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26"/>
        <w:spacing w:after="0"/>
        <w:rPr>
          <w:sz w:val="20"/>
          <w:szCs w:val="20"/>
          <w:color w:val="auto"/>
        </w:rPr>
      </w:pPr>
      <w:r>
        <w:rPr>
          <w:rFonts w:ascii="Courier New" w:cs="Courier New" w:eastAsia="Courier New" w:hAnsi="Courier New"/>
          <w:sz w:val="15"/>
          <w:szCs w:val="15"/>
          <w:color w:val="auto"/>
        </w:rPr>
        <w:t>SCHEDULE 14A</w:t>
      </w:r>
    </w:p>
    <w:p>
      <w:pPr>
        <w:spacing w:after="0" w:line="6" w:lineRule="exact"/>
        <w:rPr>
          <w:sz w:val="24"/>
          <w:szCs w:val="24"/>
          <w:color w:val="auto"/>
        </w:rPr>
      </w:pPr>
    </w:p>
    <w:p>
      <w:pPr>
        <w:ind w:left="2926"/>
        <w:spacing w:after="0"/>
        <w:rPr>
          <w:sz w:val="20"/>
          <w:szCs w:val="20"/>
          <w:color w:val="auto"/>
        </w:rPr>
      </w:pPr>
      <w:r>
        <w:rPr>
          <w:rFonts w:ascii="Courier New" w:cs="Courier New" w:eastAsia="Courier New" w:hAnsi="Courier New"/>
          <w:sz w:val="15"/>
          <w:szCs w:val="15"/>
          <w:color w:val="auto"/>
        </w:rPr>
        <w:t>(RULE 14a-101)</w:t>
      </w:r>
    </w:p>
    <w:p>
      <w:pPr>
        <w:spacing w:after="0" w:line="6" w:lineRule="exact"/>
        <w:rPr>
          <w:sz w:val="24"/>
          <w:szCs w:val="24"/>
          <w:color w:val="auto"/>
        </w:rPr>
      </w:pPr>
    </w:p>
    <w:p>
      <w:pPr>
        <w:ind w:left="1746"/>
        <w:spacing w:after="0"/>
        <w:rPr>
          <w:sz w:val="20"/>
          <w:szCs w:val="20"/>
          <w:color w:val="auto"/>
        </w:rPr>
      </w:pPr>
      <w:r>
        <w:rPr>
          <w:rFonts w:ascii="Courier New" w:cs="Courier New" w:eastAsia="Courier New" w:hAnsi="Courier New"/>
          <w:sz w:val="15"/>
          <w:szCs w:val="15"/>
          <w:color w:val="auto"/>
        </w:rPr>
        <w:t>INFORMATION REQUIRED IN PROXY STATEMENT</w:t>
      </w:r>
    </w:p>
    <w:p>
      <w:pPr>
        <w:spacing w:after="0" w:line="6" w:lineRule="exact"/>
        <w:rPr>
          <w:sz w:val="24"/>
          <w:szCs w:val="24"/>
          <w:color w:val="auto"/>
        </w:rPr>
      </w:pPr>
    </w:p>
    <w:p>
      <w:pPr>
        <w:ind w:left="2466"/>
        <w:spacing w:after="0"/>
        <w:rPr>
          <w:sz w:val="20"/>
          <w:szCs w:val="20"/>
          <w:color w:val="auto"/>
        </w:rPr>
      </w:pPr>
      <w:r>
        <w:rPr>
          <w:rFonts w:ascii="Courier New" w:cs="Courier New" w:eastAsia="Courier New" w:hAnsi="Courier New"/>
          <w:sz w:val="15"/>
          <w:szCs w:val="15"/>
          <w:color w:val="auto"/>
        </w:rPr>
        <w:t>SCHEDULE 14A INFORMATION</w:t>
      </w:r>
    </w:p>
    <w:p>
      <w:pPr>
        <w:spacing w:after="0" w:line="182" w:lineRule="exact"/>
        <w:rPr>
          <w:sz w:val="24"/>
          <w:szCs w:val="24"/>
          <w:color w:val="auto"/>
        </w:rPr>
      </w:pPr>
    </w:p>
    <w:p>
      <w:pPr>
        <w:ind w:left="1366"/>
        <w:spacing w:after="0"/>
        <w:rPr>
          <w:sz w:val="20"/>
          <w:szCs w:val="20"/>
          <w:color w:val="auto"/>
        </w:rPr>
      </w:pPr>
      <w:r>
        <w:rPr>
          <w:rFonts w:ascii="Courier New" w:cs="Courier New" w:eastAsia="Courier New" w:hAnsi="Courier New"/>
          <w:sz w:val="15"/>
          <w:szCs w:val="15"/>
          <w:color w:val="auto"/>
        </w:rPr>
        <w:t>PROXY STATEMENT PURSUANT TO SECTION 14(a) OF THE</w:t>
      </w:r>
    </w:p>
    <w:p>
      <w:pPr>
        <w:spacing w:after="0" w:line="6" w:lineRule="exact"/>
        <w:rPr>
          <w:sz w:val="24"/>
          <w:szCs w:val="24"/>
          <w:color w:val="auto"/>
        </w:rPr>
      </w:pPr>
    </w:p>
    <w:p>
      <w:pPr>
        <w:ind w:left="1466"/>
        <w:spacing w:after="0"/>
        <w:rPr>
          <w:sz w:val="20"/>
          <w:szCs w:val="20"/>
          <w:color w:val="auto"/>
        </w:rPr>
      </w:pPr>
      <w:r>
        <w:rPr>
          <w:rFonts w:ascii="Courier New" w:cs="Courier New" w:eastAsia="Courier New" w:hAnsi="Courier New"/>
          <w:sz w:val="15"/>
          <w:szCs w:val="15"/>
          <w:color w:val="auto"/>
        </w:rPr>
        <w:t>SECURITIES EXCHANGE ACT OF 1934 (AMENDMENT NO. )</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Filed by the registrant [X]</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Check the appropriate box:</w:t>
      </w:r>
    </w:p>
    <w:p>
      <w:pPr>
        <w:spacing w:after="0" w:line="6" w:lineRule="exact"/>
        <w:rPr>
          <w:sz w:val="24"/>
          <w:szCs w:val="24"/>
          <w:color w:val="auto"/>
        </w:rPr>
      </w:pPr>
    </w:p>
    <w:p>
      <w:pPr>
        <w:ind w:left="6" w:right="7379" w:hanging="6"/>
        <w:spacing w:after="0" w:line="248" w:lineRule="auto"/>
        <w:tabs>
          <w:tab w:leader="none" w:pos="18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Preliminary proxy statement [X] Definitive proxy statement</w:t>
      </w:r>
    </w:p>
    <w:p>
      <w:pPr>
        <w:spacing w:after="0" w:line="1"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additional materials</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Soliciting material pursuant to Rule 14a-11(c) or Rule 14a-12</w:t>
      </w:r>
    </w:p>
    <w:p>
      <w:pPr>
        <w:spacing w:after="0" w:line="6" w:lineRule="exact"/>
        <w:rPr>
          <w:rFonts w:ascii="Courier New" w:cs="Courier New" w:eastAsia="Courier New" w:hAnsi="Courier New"/>
          <w:sz w:val="15"/>
          <w:szCs w:val="15"/>
          <w:color w:val="auto"/>
        </w:rPr>
      </w:pPr>
    </w:p>
    <w:p>
      <w:pPr>
        <w:ind w:left="366" w:right="3819" w:hanging="366"/>
        <w:spacing w:after="0" w:line="250" w:lineRule="auto"/>
        <w:tabs>
          <w:tab w:leader="none" w:pos="18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 14a-6(e)(2))</w:t>
      </w:r>
    </w:p>
    <w:p>
      <w:pPr>
        <w:spacing w:after="0" w:line="175" w:lineRule="exact"/>
        <w:rPr>
          <w:sz w:val="24"/>
          <w:szCs w:val="24"/>
          <w:color w:val="auto"/>
        </w:rPr>
      </w:pPr>
    </w:p>
    <w:p>
      <w:pPr>
        <w:ind w:left="2926"/>
        <w:spacing w:after="0"/>
        <w:rPr>
          <w:sz w:val="20"/>
          <w:szCs w:val="20"/>
          <w:color w:val="auto"/>
        </w:rPr>
      </w:pPr>
      <w:r>
        <w:rPr>
          <w:rFonts w:ascii="Courier New" w:cs="Courier New" w:eastAsia="Courier New" w:hAnsi="Courier New"/>
          <w:sz w:val="15"/>
          <w:szCs w:val="15"/>
          <w:color w:val="auto"/>
        </w:rPr>
        <w:t>DAKTRONICS, INC.</w:t>
      </w:r>
    </w:p>
    <w:p>
      <w:pPr>
        <w:spacing w:after="0" w:line="6" w:lineRule="exact"/>
        <w:rPr>
          <w:sz w:val="24"/>
          <w:szCs w:val="24"/>
          <w:color w:val="auto"/>
        </w:rPr>
      </w:pPr>
    </w:p>
    <w:p>
      <w:pPr>
        <w:ind w:left="186" w:hanging="186"/>
        <w:spacing w:after="0"/>
        <w:tabs>
          <w:tab w:leader="none" w:pos="18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Registrant as Specified in Its Charter)</w:t>
      </w:r>
    </w:p>
    <w:p>
      <w:pPr>
        <w:spacing w:after="0" w:line="200" w:lineRule="exact"/>
        <w:rPr>
          <w:rFonts w:ascii="Courier New" w:cs="Courier New" w:eastAsia="Courier New" w:hAnsi="Courier New"/>
          <w:sz w:val="15"/>
          <w:szCs w:val="15"/>
          <w:color w:val="auto"/>
        </w:rPr>
      </w:pPr>
    </w:p>
    <w:p>
      <w:pPr>
        <w:spacing w:after="0" w:line="334"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Person(s) Filing Proxy Statement, if other than the Registrant)</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[X] No fee required</w:t>
      </w:r>
    </w:p>
    <w:p>
      <w:pPr>
        <w:spacing w:after="0" w:line="182" w:lineRule="exact"/>
        <w:rPr>
          <w:sz w:val="24"/>
          <w:szCs w:val="24"/>
          <w:color w:val="auto"/>
        </w:rPr>
      </w:pPr>
    </w:p>
    <w:p>
      <w:pPr>
        <w:ind w:left="186" w:hanging="186"/>
        <w:spacing w:after="0"/>
        <w:tabs>
          <w:tab w:leader="none" w:pos="18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14a-6(i)(4) and 0-11.</w:t>
      </w:r>
    </w:p>
    <w:p>
      <w:pPr>
        <w:spacing w:after="0" w:line="182" w:lineRule="exact"/>
        <w:rPr>
          <w:rFonts w:ascii="Courier New" w:cs="Courier New" w:eastAsia="Courier New" w:hAnsi="Courier New"/>
          <w:sz w:val="15"/>
          <w:szCs w:val="15"/>
          <w:color w:val="auto"/>
        </w:rPr>
      </w:pPr>
    </w:p>
    <w:p>
      <w:pPr>
        <w:ind w:left="926" w:hanging="468"/>
        <w:spacing w:after="0"/>
        <w:tabs>
          <w:tab w:leader="none" w:pos="926"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6" w:lineRule="exact"/>
        <w:rPr>
          <w:rFonts w:ascii="Courier New" w:cs="Courier New" w:eastAsia="Courier New" w:hAnsi="Courier New"/>
          <w:sz w:val="15"/>
          <w:szCs w:val="15"/>
          <w:color w:val="auto"/>
        </w:rPr>
      </w:pPr>
    </w:p>
    <w:p>
      <w:pPr>
        <w:ind w:left="926" w:hanging="468"/>
        <w:spacing w:after="0"/>
        <w:tabs>
          <w:tab w:leader="none" w:pos="926"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transactions applies:</w:t>
      </w:r>
    </w:p>
    <w:p>
      <w:pPr>
        <w:spacing w:after="0" w:line="6" w:lineRule="exact"/>
        <w:rPr>
          <w:rFonts w:ascii="Courier New" w:cs="Courier New" w:eastAsia="Courier New" w:hAnsi="Courier New"/>
          <w:sz w:val="15"/>
          <w:szCs w:val="15"/>
          <w:color w:val="auto"/>
        </w:rPr>
      </w:pPr>
    </w:p>
    <w:p>
      <w:pPr>
        <w:ind w:left="926" w:right="2899" w:hanging="468"/>
        <w:spacing w:after="0" w:line="248" w:lineRule="auto"/>
        <w:tabs>
          <w:tab w:leader="none" w:pos="926"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Courier New" w:cs="Courier New" w:eastAsia="Courier New" w:hAnsi="Courier New"/>
          <w:sz w:val="15"/>
          <w:szCs w:val="15"/>
          <w:color w:val="auto"/>
        </w:rPr>
      </w:pPr>
    </w:p>
    <w:p>
      <w:pPr>
        <w:ind w:left="926" w:hanging="468"/>
        <w:spacing w:after="0"/>
        <w:tabs>
          <w:tab w:leader="none" w:pos="926"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6" w:lineRule="exact"/>
        <w:rPr>
          <w:rFonts w:ascii="Courier New" w:cs="Courier New" w:eastAsia="Courier New" w:hAnsi="Courier New"/>
          <w:sz w:val="15"/>
          <w:szCs w:val="15"/>
          <w:color w:val="auto"/>
        </w:rPr>
      </w:pPr>
    </w:p>
    <w:p>
      <w:pPr>
        <w:ind w:left="926" w:hanging="468"/>
        <w:spacing w:after="0"/>
        <w:tabs>
          <w:tab w:leader="none" w:pos="926"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82" w:lineRule="exact"/>
        <w:rPr>
          <w:sz w:val="24"/>
          <w:szCs w:val="24"/>
          <w:color w:val="auto"/>
        </w:rPr>
      </w:pPr>
    </w:p>
    <w:p>
      <w:pPr>
        <w:ind w:left="6"/>
        <w:spacing w:after="0"/>
        <w:tabs>
          <w:tab w:leader="none" w:pos="446" w:val="left"/>
        </w:tabs>
        <w:rPr>
          <w:sz w:val="20"/>
          <w:szCs w:val="20"/>
          <w:color w:val="auto"/>
        </w:rPr>
      </w:pPr>
      <w:r>
        <w:rPr>
          <w:rFonts w:ascii="Courier New" w:cs="Courier New" w:eastAsia="Courier New" w:hAnsi="Courier New"/>
          <w:sz w:val="15"/>
          <w:szCs w:val="15"/>
          <w:color w:val="auto"/>
        </w:rPr>
        <w:t>[ ]</w:t>
        <w:tab/>
        <w:t>Fee paid previously with preliminary materials.</w:t>
      </w:r>
    </w:p>
    <w:p>
      <w:pPr>
        <w:spacing w:after="0" w:line="182" w:lineRule="exact"/>
        <w:rPr>
          <w:sz w:val="24"/>
          <w:szCs w:val="24"/>
          <w:color w:val="auto"/>
        </w:rPr>
      </w:pPr>
    </w:p>
    <w:p>
      <w:pPr>
        <w:ind w:left="926" w:right="2979" w:hanging="468"/>
        <w:spacing w:after="0" w:line="249" w:lineRule="auto"/>
        <w:tabs>
          <w:tab w:leader="none" w:pos="651"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6" w:lineRule="exact"/>
        <w:rPr>
          <w:sz w:val="24"/>
          <w:szCs w:val="24"/>
          <w:color w:val="auto"/>
        </w:rPr>
      </w:pPr>
    </w:p>
    <w:p>
      <w:pPr>
        <w:ind w:left="926" w:hanging="468"/>
        <w:spacing w:after="0"/>
        <w:tabs>
          <w:tab w:leader="none" w:pos="92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82" w:lineRule="exact"/>
        <w:rPr>
          <w:rFonts w:ascii="Courier New" w:cs="Courier New" w:eastAsia="Courier New" w:hAnsi="Courier New"/>
          <w:sz w:val="15"/>
          <w:szCs w:val="15"/>
          <w:color w:val="auto"/>
        </w:rPr>
      </w:pPr>
    </w:p>
    <w:p>
      <w:pPr>
        <w:ind w:left="926" w:hanging="468"/>
        <w:spacing w:after="0"/>
        <w:tabs>
          <w:tab w:leader="none" w:pos="92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82" w:lineRule="exact"/>
        <w:rPr>
          <w:rFonts w:ascii="Courier New" w:cs="Courier New" w:eastAsia="Courier New" w:hAnsi="Courier New"/>
          <w:sz w:val="15"/>
          <w:szCs w:val="15"/>
          <w:color w:val="auto"/>
        </w:rPr>
      </w:pPr>
    </w:p>
    <w:p>
      <w:pPr>
        <w:ind w:left="926" w:hanging="468"/>
        <w:spacing w:after="0"/>
        <w:tabs>
          <w:tab w:leader="none" w:pos="92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82" w:lineRule="exact"/>
        <w:rPr>
          <w:rFonts w:ascii="Courier New" w:cs="Courier New" w:eastAsia="Courier New" w:hAnsi="Courier New"/>
          <w:sz w:val="15"/>
          <w:szCs w:val="15"/>
          <w:color w:val="auto"/>
        </w:rPr>
      </w:pPr>
    </w:p>
    <w:p>
      <w:pPr>
        <w:ind w:left="926" w:hanging="468"/>
        <w:spacing w:after="0"/>
        <w:tabs>
          <w:tab w:leader="none" w:pos="92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ind w:left="2926"/>
        <w:spacing w:after="0"/>
        <w:rPr>
          <w:sz w:val="20"/>
          <w:szCs w:val="20"/>
          <w:color w:val="auto"/>
        </w:rPr>
      </w:pPr>
      <w:r>
        <w:rPr>
          <w:rFonts w:ascii="Courier New" w:cs="Courier New" w:eastAsia="Courier New" w:hAnsi="Courier New"/>
          <w:sz w:val="15"/>
          <w:szCs w:val="15"/>
          <w:color w:val="auto"/>
        </w:rPr>
        <w:t>DAKTRONICS, INC.</w:t>
      </w:r>
    </w:p>
    <w:p>
      <w:pPr>
        <w:spacing w:after="0" w:line="6" w:lineRule="exact"/>
        <w:rPr>
          <w:sz w:val="24"/>
          <w:szCs w:val="24"/>
          <w:color w:val="auto"/>
        </w:rPr>
      </w:pPr>
    </w:p>
    <w:p>
      <w:pPr>
        <w:ind w:left="3026"/>
        <w:spacing w:after="0"/>
        <w:rPr>
          <w:sz w:val="20"/>
          <w:szCs w:val="20"/>
          <w:color w:val="auto"/>
        </w:rPr>
      </w:pPr>
      <w:r>
        <w:rPr>
          <w:rFonts w:ascii="Courier New" w:cs="Courier New" w:eastAsia="Courier New" w:hAnsi="Courier New"/>
          <w:sz w:val="15"/>
          <w:szCs w:val="15"/>
          <w:color w:val="auto"/>
        </w:rPr>
        <w:t>331 32ND AVENUE</w:t>
      </w:r>
    </w:p>
    <w:p>
      <w:pPr>
        <w:spacing w:after="0" w:line="6" w:lineRule="exact"/>
        <w:rPr>
          <w:sz w:val="24"/>
          <w:szCs w:val="24"/>
          <w:color w:val="auto"/>
        </w:rPr>
      </w:pPr>
    </w:p>
    <w:p>
      <w:pPr>
        <w:ind w:left="2386"/>
        <w:spacing w:after="0"/>
        <w:rPr>
          <w:sz w:val="20"/>
          <w:szCs w:val="20"/>
          <w:color w:val="auto"/>
        </w:rPr>
      </w:pPr>
      <w:r>
        <w:rPr>
          <w:rFonts w:ascii="Courier New" w:cs="Courier New" w:eastAsia="Courier New" w:hAnsi="Courier New"/>
          <w:sz w:val="15"/>
          <w:szCs w:val="15"/>
          <w:color w:val="auto"/>
        </w:rPr>
        <w:t>BROOKINGS, SOUTH DAKOTA 57006</w:t>
      </w:r>
    </w:p>
    <w:p>
      <w:pPr>
        <w:spacing w:after="0" w:line="182"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NOTICE OF ANNUAL MEETING OF SHAREHOLDERS</w:t>
      </w:r>
    </w:p>
    <w:p>
      <w:pPr>
        <w:spacing w:after="0" w:line="6" w:lineRule="exact"/>
        <w:rPr>
          <w:sz w:val="24"/>
          <w:szCs w:val="24"/>
          <w:color w:val="auto"/>
        </w:rPr>
      </w:pPr>
    </w:p>
    <w:p>
      <w:pPr>
        <w:jc w:val="center"/>
        <w:ind w:right="2793"/>
        <w:spacing w:after="0"/>
        <w:rPr>
          <w:sz w:val="20"/>
          <w:szCs w:val="20"/>
          <w:color w:val="auto"/>
        </w:rPr>
      </w:pPr>
      <w:r>
        <w:rPr>
          <w:rFonts w:ascii="Courier New" w:cs="Courier New" w:eastAsia="Courier New" w:hAnsi="Courier New"/>
          <w:sz w:val="15"/>
          <w:szCs w:val="15"/>
          <w:color w:val="auto"/>
        </w:rPr>
        <w:t>AUGUST 20, 1997</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TO THE SHAREHOLDERS OF DAKTRONICS, INC.:</w:t>
      </w:r>
    </w:p>
    <w:p>
      <w:pPr>
        <w:spacing w:after="0" w:line="182" w:lineRule="exact"/>
        <w:rPr>
          <w:sz w:val="24"/>
          <w:szCs w:val="24"/>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Notice is hereby given that the Annual Meeting of Shareholders of Daktronics, Inc. ("Daktronics" or the "Company") will be held on Wednesday, August 20, 1997, at Daktronics, Inc., 331 32nd Avenue, Brookings, South Dakota at 7:00 p.m. Central Daylight Time, for the following purposes:</w:t>
      </w:r>
    </w:p>
    <w:p>
      <w:pPr>
        <w:spacing w:after="0" w:line="176" w:lineRule="exact"/>
        <w:rPr>
          <w:sz w:val="24"/>
          <w:szCs w:val="24"/>
          <w:color w:val="auto"/>
        </w:rPr>
      </w:pPr>
    </w:p>
    <w:p>
      <w:pPr>
        <w:ind w:left="1646" w:right="2899" w:hanging="822"/>
        <w:spacing w:after="0" w:line="249" w:lineRule="auto"/>
        <w:tabs>
          <w:tab w:leader="none" w:pos="164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three directors as members of the class of directors to serve until the third succeeding Annual Meeting of Shareholders, and until their successors have been elected and qualified.</w:t>
      </w:r>
    </w:p>
    <w:p>
      <w:pPr>
        <w:spacing w:after="0" w:line="175" w:lineRule="exact"/>
        <w:rPr>
          <w:rFonts w:ascii="Courier New" w:cs="Courier New" w:eastAsia="Courier New" w:hAnsi="Courier New"/>
          <w:sz w:val="15"/>
          <w:szCs w:val="15"/>
          <w:color w:val="auto"/>
        </w:rPr>
      </w:pPr>
    </w:p>
    <w:p>
      <w:pPr>
        <w:ind w:left="1646" w:right="3439" w:hanging="822"/>
        <w:spacing w:after="0" w:line="249" w:lineRule="auto"/>
        <w:tabs>
          <w:tab w:leader="none" w:pos="164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appointment of McGladrey &amp; Pullen, LLP as independent auditors for the Company for the fiscal year ending May 2, 1998.</w:t>
      </w:r>
    </w:p>
    <w:p>
      <w:pPr>
        <w:spacing w:after="0" w:line="175" w:lineRule="exact"/>
        <w:rPr>
          <w:rFonts w:ascii="Courier New" w:cs="Courier New" w:eastAsia="Courier New" w:hAnsi="Courier New"/>
          <w:sz w:val="15"/>
          <w:szCs w:val="15"/>
          <w:color w:val="auto"/>
        </w:rPr>
      </w:pPr>
    </w:p>
    <w:p>
      <w:pPr>
        <w:ind w:left="1646" w:right="3079" w:hanging="822"/>
        <w:spacing w:after="0" w:line="250" w:lineRule="auto"/>
        <w:tabs>
          <w:tab w:leader="none" w:pos="164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act upon any other matters that may properly come before the meeting or any adjournment thereof.</w:t>
      </w:r>
    </w:p>
    <w:p>
      <w:pPr>
        <w:spacing w:after="0" w:line="175" w:lineRule="exact"/>
        <w:rPr>
          <w:sz w:val="24"/>
          <w:szCs w:val="24"/>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Only the shareholders of record of Daktronics Common Stock at the close of business on July 18, 1997, will be entitled to receive notice of and to vote at the meeting or any adjournment thereof.</w:t>
      </w:r>
    </w:p>
    <w:p>
      <w:pPr>
        <w:sectPr>
          <w:pgSz w:w="11900" w:h="16838" w:orient="portrait"/>
          <w:cols w:equalWidth="0" w:num="1">
            <w:col w:w="10225"/>
          </w:cols>
          <w:pgMar w:left="234" w:top="588" w:right="1440" w:bottom="0" w:gutter="0" w:footer="0" w:header="0"/>
        </w:sectPr>
      </w:pPr>
    </w:p>
    <w:bookmarkStart w:id="1" w:name="page2"/>
    <w:bookmarkEnd w:id="1"/>
    <w:p>
      <w:pPr>
        <w:jc w:val="both"/>
        <w:ind w:right="3079"/>
        <w:spacing w:after="0" w:line="249" w:lineRule="auto"/>
        <w:rPr>
          <w:sz w:val="20"/>
          <w:szCs w:val="20"/>
          <w:color w:val="auto"/>
        </w:rPr>
      </w:pPr>
      <w:r>
        <w:rPr>
          <w:rFonts w:ascii="Courier New" w:cs="Courier New" w:eastAsia="Courier New" w:hAnsi="Courier New"/>
          <w:sz w:val="15"/>
          <w:szCs w:val="15"/>
          <w:color w:val="auto"/>
        </w:rPr>
        <w:t>YOU ARE CORDIALLY INVITED TO ATTEND THE MEETING. WHETHER OR NOT YOU PLAN TO BE PERSONALLY PRESENT AT THE MEETING, PLEASE COMPLETE, DATE AND SIGN THE ENCLOSED PROXY AND RETURN IT PROMPTLY IN THE ENCLOSED ENVELOPE. IF YOU LATER DESIRE TO REVOKE YOUR PROXY, YOU MAY DO SO AT ANY TIME BEFORE IT IS EXERCISED.</w:t>
      </w:r>
    </w:p>
    <w:p>
      <w:pPr>
        <w:spacing w:after="0" w:line="176"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/s/ Duane E. Sander</w:t>
      </w:r>
    </w:p>
    <w:p>
      <w:pPr>
        <w:spacing w:after="0" w:line="6"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Duane E. Sander,</w:t>
      </w:r>
    </w:p>
    <w:p>
      <w:pPr>
        <w:spacing w:after="0" w:line="6"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Secretary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25, 1997</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DAKTRONICS, INC.</w:t>
      </w:r>
    </w:p>
    <w:p>
      <w:pPr>
        <w:spacing w:after="0" w:line="6"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331 32ND AVENUE</w:t>
      </w:r>
    </w:p>
    <w:p>
      <w:pPr>
        <w:spacing w:after="0" w:line="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BROOKINGS, SOUTH DAKOTA 57006</w:t>
      </w:r>
    </w:p>
    <w:p>
      <w:pPr>
        <w:spacing w:after="0" w:line="18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PROXY STATEMENT</w:t>
      </w:r>
    </w:p>
    <w:p>
      <w:pPr>
        <w:spacing w:after="0" w:line="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FOR</w:t>
      </w:r>
    </w:p>
    <w:p>
      <w:pPr>
        <w:spacing w:after="0" w:line="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ANNUAL MEETING OF SHAREHOLDERS</w:t>
      </w:r>
    </w:p>
    <w:p>
      <w:pPr>
        <w:spacing w:after="0" w:line="6"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AUGUST 20, 1997</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This Proxy Statement is furnished in connection with the solicitation of the enclosed proxy by the Board of Directors of Daktronics, Inc. ("Daktronics" or the "Company") for use at the Annual Meeting of Shareholders to be held on Wednesday, August 20, 1997, at Daktronics, Inc., 331 32nd Avenue, Brookings, South Dakota at 7:00 p.m. Central Daylight Time, and at any adjournment thereof, for the purposes set forth in the Notice of Annual Meeting of Shareholders.</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Shares of Common Stock represented by proxies in the form solicited will be voted in the manner directed by a shareholder. If no direction is made, the proxy will be voted (a) for the election of the three nominees for director named in this Proxy Statement and (b) for the ratification of the appointment of McGladrey &amp; Pullen, LLP as independent auditors for the Company for the fiscal year ending May 2, 1998. A shareholder may revoke his or her proxy at any time before it is voted by delivering to the Secretary of the Company a written notice of termination of the proxy's authority, by filing with the Secretary of the Company another proxy bearing a later date, or by appearing and voting at the meeting. This Proxy Statement and the form of proxy enclosed are being mailed to shareholders commencing on or about July 25, 1997.</w:t>
      </w:r>
    </w:p>
    <w:p>
      <w:pPr>
        <w:spacing w:after="0" w:line="175"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Votes cast by proxy or in person at the Annual Meeting will be tabulated by the inspectors of election appointed by the Company for the meeting, and the number of shareholders present in person or by proxy will determine whether or not a quorum is present. The inspectors of election will treat abstentions as shares that are present and entitled to vote for purposes of determining the presence of a quorum for all matters. Shares abstaining will be treated as unvoted. If a broker indicates on the proxy that it does not have discretionary authority as to certain shares to vote on a particular matter, those shares will not be considered as present and entitled to vote by the inspectors of election with respect to that matter. The three persons receiving the most votes will be elected for directors and the ratification for the appointment of the auditors will be determined by a majority of the votes cast.</w:t>
      </w:r>
    </w:p>
    <w:p>
      <w:pPr>
        <w:spacing w:after="0" w:line="175"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Only the holders of the Company's Common Stock whose names appear of record on the Company's books at the close of business on July 18, 1997, will be entitled to vote at the annual meeting. At the close of business on July 18, 1997, a total of 4,306,420 shares of Common Stock were outstanding. The holders of one-third of the shares of Common Stock issued and outstanding and entitled to vote at the 1997 Annual Meeting, present in person or represented by proxy, will constitute a quorum for the transaction of business. If a quorum should not be present, the 1997 Annual Meeting may be adjourned from time to time until a quorum is present. Holders of Common Stock are entitled to one vote per share on all matters submitted to a vote of shareholders, except that with respect to the election for directors every shareholder shall have the right to vote, in person or by proxy, the number of shares owned by the holder for as many persons as there are directors to be elected, or to cumulate the holder's votes by giving one candidate the number of votes which is equal to the number of directors to be elected multiplied by the number of the holder's shares, or by distributing such cumulated votes among any number of candidates.</w:t>
      </w:r>
    </w:p>
    <w:p>
      <w:pPr>
        <w:spacing w:after="0" w:line="18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Participants in the Company's Employee Stock Ownership Plan (ESOP) are entitled to instruct the trustee of the ESOP how to vote all shares of Common Stock allocated to participants' accounts under the ESOP. Each participant will receive a voting instruction card to direct the trustee to vote that participant's allocated shares. If a participant does not timely return a completed voting instruction card, the trustee will vote the shares allocated to that participant in the same proportion as the shares which are voted by all participants under the ESOP. The trustee of the ESOP will vote any unallocated shares of Common Stock held by the ESOP in the same proportion as the shares allocated to the participants' accounts.</w:t>
      </w:r>
    </w:p>
    <w:p>
      <w:pPr>
        <w:spacing w:after="0" w:line="175"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Participants in the Company's 401k plan who have Daktronics shares as one of their 401k selections are entitled to instruct the trustee of the 401k plan how to vote their shares of Common Stock. Each participant will receive a voting instruction card to direct the trustee to vote that participant's shares. If a participant does not timely return a completed voting instruction card, the trustee will vote the shares allocated to that participant in the same proportion as the shares which are voted by all participants under the 401k plan.</w:t>
      </w:r>
    </w:p>
    <w:p>
      <w:pPr>
        <w:sectPr>
          <w:pgSz w:w="11900" w:h="16838" w:orient="portrait"/>
          <w:cols w:equalWidth="0" w:num="1">
            <w:col w:w="10219"/>
          </w:cols>
          <w:pgMar w:left="240" w:top="142" w:right="1440" w:bottom="0" w:gutter="0" w:footer="0" w:header="0"/>
        </w:sectPr>
      </w:pPr>
    </w:p>
    <w:bookmarkStart w:id="2" w:name="page3"/>
    <w:bookmarkEnd w:id="2"/>
    <w:p>
      <w:pPr>
        <w:ind w:right="2899"/>
        <w:spacing w:after="0" w:line="249" w:lineRule="auto"/>
        <w:rPr>
          <w:sz w:val="20"/>
          <w:szCs w:val="20"/>
          <w:color w:val="auto"/>
        </w:rPr>
      </w:pPr>
      <w:r>
        <w:rPr>
          <w:rFonts w:ascii="Courier New" w:cs="Courier New" w:eastAsia="Courier New" w:hAnsi="Courier New"/>
          <w:sz w:val="15"/>
          <w:szCs w:val="15"/>
          <w:color w:val="auto"/>
        </w:rPr>
        <w:t>Expenses in connection with the solicitation of proxies will be paid by the Company. Proxies are being solicited primarily by mail, but, in addition, officers and regular employees of the Company who will receive no extra compensation for their services may solicit proxies by telephone, telecopier or personal calls. The Company may reimburse brokerage firms and others for their expenses in forwarding solicitation materials to the beneficial owners of Common Stock.</w:t>
      </w:r>
    </w:p>
    <w:p>
      <w:pPr>
        <w:spacing w:after="0" w:line="175"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A copy of the Company's Annual Report for the fiscal year ended May 3, 1997 is being furnished to each shareholder with this Proxy Statement.</w:t>
      </w:r>
    </w:p>
    <w:p>
      <w:pPr>
        <w:spacing w:after="0" w:line="17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ELECTION OF DIRECTORS</w:t>
      </w:r>
    </w:p>
    <w:p>
      <w:pPr>
        <w:spacing w:after="0" w:line="182" w:lineRule="exact"/>
        <w:rPr>
          <w:sz w:val="20"/>
          <w:szCs w:val="20"/>
          <w:color w:val="auto"/>
        </w:rPr>
      </w:pPr>
    </w:p>
    <w:p>
      <w:pPr>
        <w:jc w:val="both"/>
        <w:ind w:right="3259"/>
        <w:spacing w:after="0" w:line="248" w:lineRule="auto"/>
        <w:rPr>
          <w:sz w:val="20"/>
          <w:szCs w:val="20"/>
          <w:color w:val="auto"/>
        </w:rPr>
      </w:pPr>
      <w:r>
        <w:rPr>
          <w:rFonts w:ascii="Courier New" w:cs="Courier New" w:eastAsia="Courier New" w:hAnsi="Courier New"/>
          <w:sz w:val="15"/>
          <w:szCs w:val="15"/>
          <w:color w:val="auto"/>
        </w:rPr>
        <w:t>Pursuant to the Company's Articles of Incorporation, the Board of directors is divided into three classes serving staggered three-year terms expiring at each successive annual meeting of shareholders. The terms of Frank J.</w:t>
      </w:r>
    </w:p>
    <w:p>
      <w:pPr>
        <w:spacing w:after="0" w:line="2"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Kurtenbach, Wayne W. Waltz and Roland J. Jensen expire at the 1997 Annual Meeting; James B. Morgan, John L. Mulligan, and Duane E. Sander expire at the 1998 Annual Meeting, and Aelred J. Kurtenbach, Charles S. Roberts, and Edwin M. Theisen expire at the 1999 Annual Meeting.</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persons named in the accompanying proxy will vote for the election of the three nominees described herein, unless authority to vote is withheld. The Board of Directors has been informed that each of the three nominees is willing to serve as a director; however, if any nominee should decline or become unable to serve as a director for any reason, the proxy may be voted for such other person as the proxies shall, in their discretion, determine.</w:t>
      </w:r>
    </w:p>
    <w:p>
      <w:pPr>
        <w:spacing w:after="0" w:line="176"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The following table sets forth certain information as of July, 15 1997 concerning the three nominees for election as directors of the Company and the continuing directors:</w:t>
      </w:r>
    </w:p>
    <w:p>
      <w:pPr>
        <w:spacing w:after="0" w:line="176" w:lineRule="exact"/>
        <w:rPr>
          <w:sz w:val="20"/>
          <w:szCs w:val="20"/>
          <w:color w:val="auto"/>
        </w:rPr>
      </w:pPr>
    </w:p>
    <w:p>
      <w:pPr>
        <w:spacing w:after="0"/>
        <w:tabs>
          <w:tab w:leader="none" w:pos="2900" w:val="left"/>
        </w:tabs>
        <w:rPr>
          <w:sz w:val="20"/>
          <w:szCs w:val="20"/>
          <w:color w:val="auto"/>
        </w:rPr>
      </w:pPr>
      <w:r>
        <w:rPr>
          <w:rFonts w:ascii="Courier New" w:cs="Courier New" w:eastAsia="Courier New" w:hAnsi="Courier New"/>
          <w:sz w:val="15"/>
          <w:szCs w:val="15"/>
          <w:color w:val="auto"/>
        </w:rPr>
        <w:t>NAME AND AGE</w:t>
      </w:r>
      <w:r>
        <w:rPr>
          <w:sz w:val="20"/>
          <w:szCs w:val="20"/>
          <w:color w:val="auto"/>
        </w:rPr>
        <w:tab/>
      </w:r>
      <w:r>
        <w:rPr>
          <w:rFonts w:ascii="Courier New" w:cs="Courier New" w:eastAsia="Courier New" w:hAnsi="Courier New"/>
          <w:sz w:val="15"/>
          <w:szCs w:val="15"/>
          <w:color w:val="auto"/>
        </w:rPr>
        <w:t>POSITION WITH COMPANY</w:t>
      </w:r>
    </w:p>
    <w:p>
      <w:pPr>
        <w:spacing w:after="0" w:line="6"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NOMINEES FOR TERMS EXPIRING AT THE 1997 ANNUAL MEETING</w:t>
      </w:r>
    </w:p>
    <w:p>
      <w:pPr>
        <w:spacing w:after="0" w:line="6" w:lineRule="exact"/>
        <w:rPr>
          <w:sz w:val="20"/>
          <w:szCs w:val="20"/>
          <w:color w:val="auto"/>
        </w:rPr>
      </w:pPr>
    </w:p>
    <w:p>
      <w:pPr>
        <w:spacing w:after="0"/>
        <w:tabs>
          <w:tab w:leader="none" w:pos="2900" w:val="left"/>
        </w:tabs>
        <w:rPr>
          <w:sz w:val="20"/>
          <w:szCs w:val="20"/>
          <w:color w:val="auto"/>
        </w:rPr>
      </w:pPr>
      <w:r>
        <w:rPr>
          <w:rFonts w:ascii="Courier New" w:cs="Courier New" w:eastAsia="Courier New" w:hAnsi="Courier New"/>
          <w:sz w:val="15"/>
          <w:szCs w:val="15"/>
          <w:color w:val="auto"/>
        </w:rPr>
        <w:t>Frank J. Kurtenbach (59)</w:t>
      </w:r>
      <w:r>
        <w:rPr>
          <w:sz w:val="20"/>
          <w:szCs w:val="20"/>
          <w:color w:val="auto"/>
        </w:rPr>
        <w:tab/>
      </w:r>
      <w:r>
        <w:rPr>
          <w:rFonts w:ascii="Courier New" w:cs="Courier New" w:eastAsia="Courier New" w:hAnsi="Courier New"/>
          <w:sz w:val="15"/>
          <w:szCs w:val="15"/>
          <w:color w:val="auto"/>
        </w:rPr>
        <w:t>Vice President, Sales and Director</w:t>
      </w:r>
    </w:p>
    <w:p>
      <w:pPr>
        <w:spacing w:after="0" w:line="6" w:lineRule="exact"/>
        <w:rPr>
          <w:sz w:val="20"/>
          <w:szCs w:val="20"/>
          <w:color w:val="auto"/>
        </w:rPr>
      </w:pPr>
    </w:p>
    <w:p>
      <w:pPr>
        <w:spacing w:after="0"/>
        <w:tabs>
          <w:tab w:leader="none" w:pos="2900" w:val="left"/>
        </w:tabs>
        <w:rPr>
          <w:sz w:val="20"/>
          <w:szCs w:val="20"/>
          <w:color w:val="auto"/>
        </w:rPr>
      </w:pPr>
      <w:r>
        <w:rPr>
          <w:rFonts w:ascii="Courier New" w:cs="Courier New" w:eastAsia="Courier New" w:hAnsi="Courier New"/>
          <w:sz w:val="15"/>
          <w:szCs w:val="15"/>
          <w:color w:val="auto"/>
        </w:rPr>
        <w:t>Roland J. Jensen (67)</w:t>
      </w:r>
      <w:r>
        <w:rPr>
          <w:sz w:val="20"/>
          <w:szCs w:val="20"/>
          <w:color w:val="auto"/>
        </w:rPr>
        <w:tab/>
      </w:r>
      <w:r>
        <w:rPr>
          <w:rFonts w:ascii="Courier New" w:cs="Courier New" w:eastAsia="Courier New" w:hAnsi="Courier New"/>
          <w:sz w:val="15"/>
          <w:szCs w:val="15"/>
          <w:color w:val="auto"/>
        </w:rPr>
        <w:t>Director</w:t>
      </w:r>
    </w:p>
    <w:p>
      <w:pPr>
        <w:spacing w:after="0" w:line="6" w:lineRule="exact"/>
        <w:rPr>
          <w:sz w:val="20"/>
          <w:szCs w:val="20"/>
          <w:color w:val="auto"/>
        </w:rPr>
      </w:pPr>
    </w:p>
    <w:p>
      <w:pPr>
        <w:spacing w:after="0"/>
        <w:tabs>
          <w:tab w:leader="none" w:pos="2900" w:val="left"/>
        </w:tabs>
        <w:rPr>
          <w:sz w:val="20"/>
          <w:szCs w:val="20"/>
          <w:color w:val="auto"/>
        </w:rPr>
      </w:pPr>
      <w:r>
        <w:rPr>
          <w:rFonts w:ascii="Courier New" w:cs="Courier New" w:eastAsia="Courier New" w:hAnsi="Courier New"/>
          <w:sz w:val="15"/>
          <w:szCs w:val="15"/>
          <w:color w:val="auto"/>
        </w:rPr>
        <w:t>James A.Vellenga (62)</w:t>
      </w:r>
      <w:r>
        <w:rPr>
          <w:sz w:val="20"/>
          <w:szCs w:val="20"/>
          <w:color w:val="auto"/>
        </w:rPr>
        <w:tab/>
      </w:r>
      <w:r>
        <w:rPr>
          <w:rFonts w:ascii="Courier New" w:cs="Courier New" w:eastAsia="Courier New" w:hAnsi="Courier New"/>
          <w:sz w:val="15"/>
          <w:szCs w:val="15"/>
          <w:color w:val="auto"/>
        </w:rPr>
        <w:t>Director Nominee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FOR TERMS EXPIRING AT THE 1998 ANNUAL MEETING</w:t>
      </w:r>
    </w:p>
    <w:p>
      <w:pPr>
        <w:spacing w:after="0" w:line="6" w:lineRule="exact"/>
        <w:rPr>
          <w:sz w:val="20"/>
          <w:szCs w:val="20"/>
          <w:color w:val="auto"/>
        </w:rPr>
      </w:pPr>
    </w:p>
    <w:p>
      <w:pPr>
        <w:spacing w:after="0"/>
        <w:tabs>
          <w:tab w:leader="none" w:pos="2900" w:val="left"/>
        </w:tabs>
        <w:rPr>
          <w:sz w:val="20"/>
          <w:szCs w:val="20"/>
          <w:color w:val="auto"/>
        </w:rPr>
      </w:pPr>
      <w:r>
        <w:rPr>
          <w:rFonts w:ascii="Courier New" w:cs="Courier New" w:eastAsia="Courier New" w:hAnsi="Courier New"/>
          <w:sz w:val="15"/>
          <w:szCs w:val="15"/>
          <w:color w:val="auto"/>
        </w:rPr>
        <w:t>James B. Morgan (50)</w:t>
      </w:r>
      <w:r>
        <w:rPr>
          <w:sz w:val="20"/>
          <w:szCs w:val="20"/>
          <w:color w:val="auto"/>
        </w:rPr>
        <w:tab/>
      </w:r>
      <w:r>
        <w:rPr>
          <w:rFonts w:ascii="Courier New" w:cs="Courier New" w:eastAsia="Courier New" w:hAnsi="Courier New"/>
          <w:sz w:val="15"/>
          <w:szCs w:val="15"/>
          <w:color w:val="auto"/>
        </w:rPr>
        <w:t>Vice President, Engineering and Director</w:t>
      </w:r>
    </w:p>
    <w:p>
      <w:pPr>
        <w:spacing w:after="0" w:line="6" w:lineRule="exact"/>
        <w:rPr>
          <w:sz w:val="20"/>
          <w:szCs w:val="20"/>
          <w:color w:val="auto"/>
        </w:rPr>
      </w:pPr>
    </w:p>
    <w:p>
      <w:pPr>
        <w:spacing w:after="0"/>
        <w:tabs>
          <w:tab w:leader="none" w:pos="2900" w:val="left"/>
        </w:tabs>
        <w:rPr>
          <w:sz w:val="20"/>
          <w:szCs w:val="20"/>
          <w:color w:val="auto"/>
        </w:rPr>
      </w:pPr>
      <w:r>
        <w:rPr>
          <w:rFonts w:ascii="Courier New" w:cs="Courier New" w:eastAsia="Courier New" w:hAnsi="Courier New"/>
          <w:sz w:val="15"/>
          <w:szCs w:val="15"/>
          <w:color w:val="auto"/>
        </w:rPr>
        <w:t>Duane E. Sander (59)</w:t>
      </w:r>
      <w:r>
        <w:rPr>
          <w:sz w:val="20"/>
          <w:szCs w:val="20"/>
          <w:color w:val="auto"/>
        </w:rPr>
        <w:tab/>
      </w:r>
      <w:r>
        <w:rPr>
          <w:rFonts w:ascii="Courier New" w:cs="Courier New" w:eastAsia="Courier New" w:hAnsi="Courier New"/>
          <w:sz w:val="15"/>
          <w:szCs w:val="15"/>
          <w:color w:val="auto"/>
        </w:rPr>
        <w:t>Secretary and Director</w:t>
      </w:r>
    </w:p>
    <w:p>
      <w:pPr>
        <w:spacing w:after="0" w:line="6" w:lineRule="exact"/>
        <w:rPr>
          <w:sz w:val="20"/>
          <w:szCs w:val="20"/>
          <w:color w:val="auto"/>
        </w:rPr>
      </w:pPr>
    </w:p>
    <w:p>
      <w:pPr>
        <w:spacing w:after="0"/>
        <w:tabs>
          <w:tab w:leader="none" w:pos="2900" w:val="left"/>
        </w:tabs>
        <w:rPr>
          <w:sz w:val="20"/>
          <w:szCs w:val="20"/>
          <w:color w:val="auto"/>
        </w:rPr>
      </w:pPr>
      <w:r>
        <w:rPr>
          <w:rFonts w:ascii="Courier New" w:cs="Courier New" w:eastAsia="Courier New" w:hAnsi="Courier New"/>
          <w:sz w:val="15"/>
          <w:szCs w:val="15"/>
          <w:color w:val="auto"/>
        </w:rPr>
        <w:t>John L. Mulligan (58)</w:t>
      </w:r>
      <w:r>
        <w:rPr>
          <w:sz w:val="20"/>
          <w:szCs w:val="20"/>
          <w:color w:val="auto"/>
        </w:rPr>
        <w:tab/>
      </w:r>
      <w:r>
        <w:rPr>
          <w:rFonts w:ascii="Courier New" w:cs="Courier New" w:eastAsia="Courier New" w:hAnsi="Courier New"/>
          <w:sz w:val="15"/>
          <w:szCs w:val="15"/>
          <w:color w:val="auto"/>
        </w:rPr>
        <w:t>Director</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FOR TERMS EXPIRING AT THE 1999 ANNUAL MEETING</w:t>
      </w:r>
    </w:p>
    <w:p>
      <w:pPr>
        <w:spacing w:after="0" w:line="6" w:lineRule="exact"/>
        <w:rPr>
          <w:sz w:val="20"/>
          <w:szCs w:val="20"/>
          <w:color w:val="auto"/>
        </w:rPr>
      </w:pPr>
    </w:p>
    <w:p>
      <w:pPr>
        <w:spacing w:after="0"/>
        <w:tabs>
          <w:tab w:leader="none" w:pos="2900" w:val="left"/>
        </w:tabs>
        <w:rPr>
          <w:sz w:val="20"/>
          <w:szCs w:val="20"/>
          <w:color w:val="auto"/>
        </w:rPr>
      </w:pPr>
      <w:r>
        <w:rPr>
          <w:rFonts w:ascii="Courier New" w:cs="Courier New" w:eastAsia="Courier New" w:hAnsi="Courier New"/>
          <w:sz w:val="15"/>
          <w:szCs w:val="15"/>
          <w:color w:val="auto"/>
        </w:rPr>
        <w:t>Aelred J. Kurtenbach (63)</w:t>
      </w:r>
      <w:r>
        <w:rPr>
          <w:sz w:val="20"/>
          <w:szCs w:val="20"/>
          <w:color w:val="auto"/>
        </w:rPr>
        <w:tab/>
      </w:r>
      <w:r>
        <w:rPr>
          <w:rFonts w:ascii="Courier New" w:cs="Courier New" w:eastAsia="Courier New" w:hAnsi="Courier New"/>
          <w:sz w:val="15"/>
          <w:szCs w:val="15"/>
          <w:color w:val="auto"/>
        </w:rPr>
        <w:t>President and Director</w:t>
      </w:r>
    </w:p>
    <w:p>
      <w:pPr>
        <w:spacing w:after="0" w:line="6" w:lineRule="exact"/>
        <w:rPr>
          <w:sz w:val="20"/>
          <w:szCs w:val="20"/>
          <w:color w:val="auto"/>
        </w:rPr>
      </w:pPr>
    </w:p>
    <w:p>
      <w:pPr>
        <w:spacing w:after="0"/>
        <w:tabs>
          <w:tab w:leader="none" w:pos="2900" w:val="left"/>
        </w:tabs>
        <w:rPr>
          <w:sz w:val="20"/>
          <w:szCs w:val="20"/>
          <w:color w:val="auto"/>
        </w:rPr>
      </w:pPr>
      <w:r>
        <w:rPr>
          <w:rFonts w:ascii="Courier New" w:cs="Courier New" w:eastAsia="Courier New" w:hAnsi="Courier New"/>
          <w:sz w:val="15"/>
          <w:szCs w:val="15"/>
          <w:color w:val="auto"/>
        </w:rPr>
        <w:t>Charles S. Roberts (72)</w:t>
      </w:r>
      <w:r>
        <w:rPr>
          <w:sz w:val="20"/>
          <w:szCs w:val="20"/>
          <w:color w:val="auto"/>
        </w:rPr>
        <w:tab/>
      </w:r>
      <w:r>
        <w:rPr>
          <w:rFonts w:ascii="Courier New" w:cs="Courier New" w:eastAsia="Courier New" w:hAnsi="Courier New"/>
          <w:sz w:val="15"/>
          <w:szCs w:val="15"/>
          <w:color w:val="auto"/>
        </w:rPr>
        <w:t>Director</w:t>
      </w:r>
    </w:p>
    <w:p>
      <w:pPr>
        <w:spacing w:after="0" w:line="6" w:lineRule="exact"/>
        <w:rPr>
          <w:sz w:val="20"/>
          <w:szCs w:val="20"/>
          <w:color w:val="auto"/>
        </w:rPr>
      </w:pPr>
    </w:p>
    <w:p>
      <w:pPr>
        <w:spacing w:after="0"/>
        <w:tabs>
          <w:tab w:leader="none" w:pos="2900" w:val="left"/>
        </w:tabs>
        <w:rPr>
          <w:sz w:val="20"/>
          <w:szCs w:val="20"/>
          <w:color w:val="auto"/>
        </w:rPr>
      </w:pPr>
      <w:r>
        <w:rPr>
          <w:rFonts w:ascii="Courier New" w:cs="Courier New" w:eastAsia="Courier New" w:hAnsi="Courier New"/>
          <w:sz w:val="15"/>
          <w:szCs w:val="15"/>
          <w:color w:val="auto"/>
        </w:rPr>
        <w:t>Edwin M. Theisen (66)</w:t>
      </w:r>
      <w:r>
        <w:rPr>
          <w:sz w:val="20"/>
          <w:szCs w:val="20"/>
          <w:color w:val="auto"/>
        </w:rPr>
        <w:tab/>
      </w:r>
      <w:r>
        <w:rPr>
          <w:rFonts w:ascii="Courier New" w:cs="Courier New" w:eastAsia="Courier New" w:hAnsi="Courier New"/>
          <w:sz w:val="15"/>
          <w:szCs w:val="15"/>
          <w:color w:val="auto"/>
        </w:rPr>
        <w:t>Director</w:t>
      </w:r>
    </w:p>
    <w:p>
      <w:pPr>
        <w:spacing w:after="0" w:line="359"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FRANK J. KURTENBACH joined the Company in 1979 as Sales Manager of the Standard Scoreboard Division, which was expanded to include other products in 1981. He has served as Sales Manager for the Company since 1982, as a director since 1984 and as Vice President, Sales since November 1993. Mr. Kurtenbach has a M.S. degree from South Dakota State University. Aelred Kurtenbach and Frank Kurtenbach are brothers.</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ROLAND J. JENSEN worked in various capacities from 1960 to 1990 with Northern States Power Company, an electric and natural gas utility, ending his service as Senior Vice President of Power Supply. From 1990 to his retirement in January 1994, he was Chairman and CEO of NRG Energy, Inc., a Minneapolis-based energy services company. Mr. Jensen has served as a director of the Company since 1994.</w:t>
      </w:r>
    </w:p>
    <w:p>
      <w:pPr>
        <w:spacing w:after="0" w:line="176"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JAMES A. VELLENGA will serve as a director of the Company starting August 1997, pending approval by shareholders. Since 1988, Mr. Vellenga has been VP of Operations responsible for Product Development, Manufacturing and Quality Assurance at Aetrium, Inc in St. Paul, MN. He was previously a founding officer of Lee Data Corp, and prior to that he was one of the early employees at Data 100 Corp until its acquisition by Northern Telecom. Mr. Vellenga holds a B.S. degree in Electrical Engineering from South Dakota State University.</w:t>
      </w:r>
    </w:p>
    <w:p>
      <w:pPr>
        <w:spacing w:after="0" w:line="352"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JAMES B. MORGAN joined the Company in 1969 as a part-time engineer while earning his M.S. degree in Electrical Engineering from South Dakota State University. Since 1970, he has been employed by the Company as its Engineering Manager and since 1975 as its Vice President, Engineering, with responsibility for product development, contract design, project management for customer contracts, and corporate information and scheduling systems. In 1995, Mr. Morgan was named Executive Vice President. Mr. Morgan has served as a director since 1984.</w:t>
      </w:r>
    </w:p>
    <w:p>
      <w:pPr>
        <w:spacing w:after="0" w:line="175"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DUANE E. SANDER, PH.D. is a co-founder of the Company and has served as a director and as Secretary of the Company since its incorporation. Dr. Sander is currently employed as Dean of Engineering at South Dakota State University where he has taught electrical engineering courses and directed biomedical research projects since 1967.</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JOHN L. MULLIGAN was elected as a director of the Company in 1993. He currently is employed as a financial services specialist with Mesirow Financial, in the same capacity as when he was employed there from late 1990 through mid 1993. In 1993 and 1994, he served as principal of Mulligan Financial, a financial services firm which he founded. From 1967 to March 1990, he served as President, Chairman, Chief Executive Officer and director of American Western Corporation.</w:t>
      </w:r>
    </w:p>
    <w:p>
      <w:pPr>
        <w:sectPr>
          <w:pgSz w:w="11900" w:h="16838" w:orient="portrait"/>
          <w:cols w:equalWidth="0" w:num="1">
            <w:col w:w="10219"/>
          </w:cols>
          <w:pgMar w:left="240" w:top="142" w:right="1440" w:bottom="0" w:gutter="0" w:footer="0" w:header="0"/>
        </w:sectPr>
      </w:pPr>
    </w:p>
    <w:bookmarkStart w:id="3" w:name="page4"/>
    <w:bookmarkEnd w:id="3"/>
    <w:p>
      <w:pPr>
        <w:spacing w:after="0" w:line="60" w:lineRule="exact"/>
        <w:rPr>
          <w:sz w:val="20"/>
          <w:szCs w:val="20"/>
          <w:color w:val="auto"/>
        </w:rPr>
      </w:pPr>
    </w:p>
    <w:p>
      <w:pPr>
        <w:ind w:right="3259"/>
        <w:spacing w:after="0" w:line="249" w:lineRule="auto"/>
        <w:rPr>
          <w:sz w:val="20"/>
          <w:szCs w:val="20"/>
          <w:color w:val="auto"/>
        </w:rPr>
      </w:pPr>
      <w:r>
        <w:rPr>
          <w:rFonts w:ascii="Courier New" w:cs="Courier New" w:eastAsia="Courier New" w:hAnsi="Courier New"/>
          <w:sz w:val="15"/>
          <w:szCs w:val="15"/>
          <w:color w:val="auto"/>
        </w:rPr>
        <w:t>AELRED J. KURTENBACH, PH.D. is a co-founder of the Company and has served as a director and as President of the Company since its incorporation. Dr. Kurtenbach also served as Treasurer until 1993. Dr. Kurtenbach has over 40 years of experience in the fields of communication engineering and control system design, technical services, computer systems, electrical engineering education and business management. Dr. Kurtenbach has B.S., M.S. and Ph.D. degrees in Electrical Engineering from South Dakota School of Mines and Technology, the University of Nebraska and Purdue University, respectively.</w:t>
      </w:r>
    </w:p>
    <w:p>
      <w:pPr>
        <w:spacing w:after="0" w:line="175" w:lineRule="exact"/>
        <w:rPr>
          <w:sz w:val="20"/>
          <w:szCs w:val="20"/>
          <w:color w:val="auto"/>
        </w:rPr>
      </w:pPr>
    </w:p>
    <w:p>
      <w:pPr>
        <w:jc w:val="both"/>
        <w:ind w:right="3259"/>
        <w:spacing w:after="0" w:line="249" w:lineRule="auto"/>
        <w:rPr>
          <w:sz w:val="20"/>
          <w:szCs w:val="20"/>
          <w:color w:val="auto"/>
        </w:rPr>
      </w:pPr>
      <w:r>
        <w:rPr>
          <w:rFonts w:ascii="Courier New" w:cs="Courier New" w:eastAsia="Courier New" w:hAnsi="Courier New"/>
          <w:sz w:val="15"/>
          <w:szCs w:val="15"/>
          <w:color w:val="auto"/>
        </w:rPr>
        <w:t>CHARLES S. ROBERTS, M.D. has served as a director of the Company since 1968. Prior to his retirement in 1991, Dr. Roberts was engaged in family practice and internal medicine at the Brookings Clinic, Brookings, South Dakota.</w:t>
      </w:r>
    </w:p>
    <w:p>
      <w:pPr>
        <w:spacing w:after="0" w:line="176"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EDWIN M. THEISEN has served as a director of the Company since August 1996. Mr. Theisen is currently the principal of Theisen Consulting Services in Plymouth, Minnesota. Mr. Theisen was President and Chief Operating Officer of Northern States Power company from 1990 until 1994, after holding various other positions with the company since 1954. He received a bachelor of arts degree in accounting from St. John's University, Collegeville, MN, and served as a first lieutenant in the U.S. Marine Corps from 1952 to 1954.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COMPENSATION</w:t>
      </w:r>
    </w:p>
    <w:p>
      <w:pPr>
        <w:spacing w:after="0" w:line="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current nonemployee directors of the Company include Messrs. Mulligan, Sander, Roberts, Waltz, Jensen, and Theisen. Mr. Vellenga, a director nominee is not an employee. Each nonemployee director receives, for their services as a director, a $500 retainer each year, $500 for each meeting attended in person, $250 for telephone Board meetings, $250 for each committee meeting attended in person and reimbursement of all out-of-pocket expenses incurred in attending meetings. The nonemployee directors also receive stock options under the Company's 1993 Outside Directors Stock Option Plan. In August 1996, Mr. Theisen and Dr. Roberts each received 3,000 shares under the 1993 Outside Directors Stock Option Plan, which are subject to vesting restrictions under the plan and have an exercise price of $4.875 per share. Dr. Sander does not receive any additional compensation for serving as Secretary of the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AND MEETINGS OF THE BOARD OF DIRECTORS</w:t>
      </w:r>
    </w:p>
    <w:p>
      <w:pPr>
        <w:spacing w:after="0" w:line="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The Board of Directors of the Company has an Audit Committee consisting of John Mulligan (chair), and Wayne W. Waltz; and a Compensation Committee consisting of Roland Jensen (chair), Charles S. Roberts, and John Mulligan. The Company has no standing nominating committee. The Board as a whole performs the functions which would otherwise be delegated to a nominating committee.</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Board of Directors held 4 meetings during fiscal 1997. All incumbent directors attended at least 75% of the meetings of the Board meetings. The Board also passed several resolutions during fiscal 1997 by written consent.</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Audit Committee held one meeting in Fiscal 1997. The Audit Committee reviews the activities of the Company's independent accountants and the results of audits made by these professionals.</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Compensation Committee held two meeting during fiscal 1997. The Compensation Committee (the "Committee") is responsible for making recommendations to the Board of Directors regarding compensation of the Company's executive officers and stock option awards under the Company's 1993 Stock Option Plan. None of the members of the Committee are employees of the Company and all executive officers who serve on the Board of Directors abstain from voting on compensation affecting those executive officers who are Board members.</w:t>
      </w:r>
    </w:p>
    <w:p>
      <w:pPr>
        <w:spacing w:after="0" w:line="175"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COMPENSATION COMMITTEE INTERLOCKS AND INSIDER PARTICIPATION Roland Jensen (chair), Charles S. Roberts and John L. Mulligan served as the members of the Compensation Committee during Fiscal 1997. There are no compensation committee interlocks with other companies and none of the members of the committee has been an officer, employee or insider of the Company or its subsidiaries.</w:t>
      </w:r>
    </w:p>
    <w:p>
      <w:pPr>
        <w:spacing w:after="0" w:line="176"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EXECUTIVE COMPENSATION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OTHER COMPENSATION</w:t>
      </w:r>
    </w:p>
    <w:p>
      <w:pPr>
        <w:spacing w:after="0" w:line="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following table sets forth the cash and noncash compensation for each of the last three fiscal years awarded to or earned by the Company's Chief Executive Officer, and each of the other executive officers, whose total annual salary and bonus exceeded $100,000 during fiscal 1997.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gridSpan w:val="3"/>
          </w:tcPr>
          <w:p>
            <w:pPr>
              <w:jc w:val="right"/>
              <w:ind w:right="284"/>
              <w:spacing w:after="0"/>
              <w:rPr>
                <w:sz w:val="20"/>
                <w:szCs w:val="20"/>
                <w:color w:val="auto"/>
              </w:rPr>
            </w:pPr>
            <w:r>
              <w:rPr>
                <w:rFonts w:ascii="Courier New" w:cs="Courier New" w:eastAsia="Courier New" w:hAnsi="Courier New"/>
                <w:sz w:val="15"/>
                <w:szCs w:val="15"/>
                <w:color w:val="auto"/>
              </w:rPr>
              <w:t>SUMMARY COMPENSATION TABLE</w:t>
            </w:r>
          </w:p>
        </w:tc>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881"/>
        </w:trPr>
        <w:tc>
          <w:tcPr>
            <w:tcW w:w="2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LONG-TERM</w:t>
            </w:r>
          </w:p>
        </w:tc>
      </w:tr>
      <w:tr>
        <w:trPr>
          <w:trHeight w:val="176"/>
        </w:trPr>
        <w:tc>
          <w:tcPr>
            <w:tcW w:w="2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3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COMPENSATION</w:t>
            </w:r>
          </w:p>
        </w:tc>
      </w:tr>
      <w:tr>
        <w:trPr>
          <w:trHeight w:val="176"/>
        </w:trPr>
        <w:tc>
          <w:tcPr>
            <w:tcW w:w="2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AWARDS</w:t>
            </w:r>
          </w:p>
        </w:tc>
      </w:tr>
      <w:tr>
        <w:trPr>
          <w:trHeight w:val="176"/>
        </w:trPr>
        <w:tc>
          <w:tcPr>
            <w:tcW w:w="2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3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780" w:type="dxa"/>
            <w:vAlign w:val="bottom"/>
          </w:tcPr>
          <w:p>
            <w:pPr>
              <w:spacing w:after="0"/>
              <w:rPr>
                <w:sz w:val="15"/>
                <w:szCs w:val="15"/>
                <w:color w:val="auto"/>
              </w:rPr>
            </w:pPr>
          </w:p>
        </w:tc>
        <w:tc>
          <w:tcPr>
            <w:tcW w:w="9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FISCAL</w:t>
            </w:r>
          </w:p>
        </w:tc>
        <w:tc>
          <w:tcPr>
            <w:tcW w:w="23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ANNUAL COMPENSATION(1)</w:t>
            </w:r>
          </w:p>
        </w:tc>
        <w:tc>
          <w:tcPr>
            <w:tcW w:w="1680" w:type="dxa"/>
            <w:vAlign w:val="bottom"/>
          </w:tcPr>
          <w:p>
            <w:pPr>
              <w:spacing w:after="0"/>
              <w:rPr>
                <w:sz w:val="15"/>
                <w:szCs w:val="15"/>
                <w:color w:val="auto"/>
              </w:rPr>
            </w:pPr>
          </w:p>
        </w:tc>
        <w:tc>
          <w:tcPr>
            <w:tcW w:w="13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SECURITIES</w:t>
            </w:r>
          </w:p>
        </w:tc>
      </w:tr>
      <w:tr>
        <w:trPr>
          <w:trHeight w:val="176"/>
        </w:trPr>
        <w:tc>
          <w:tcPr>
            <w:tcW w:w="2780" w:type="dxa"/>
            <w:vAlign w:val="bottom"/>
          </w:tcPr>
          <w:p>
            <w:pPr>
              <w:spacing w:after="0"/>
              <w:rPr>
                <w:sz w:val="15"/>
                <w:szCs w:val="15"/>
                <w:color w:val="auto"/>
              </w:rPr>
            </w:pPr>
          </w:p>
        </w:tc>
        <w:tc>
          <w:tcPr>
            <w:tcW w:w="9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YEAR</w:t>
            </w:r>
          </w:p>
        </w:tc>
        <w:tc>
          <w:tcPr>
            <w:tcW w:w="23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ALL OTHER</w:t>
            </w:r>
          </w:p>
        </w:tc>
        <w:tc>
          <w:tcPr>
            <w:tcW w:w="13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UNDERLYING</w:t>
            </w:r>
          </w:p>
        </w:tc>
      </w:tr>
      <w:tr>
        <w:trPr>
          <w:trHeight w:val="176"/>
        </w:trPr>
        <w:tc>
          <w:tcPr>
            <w:tcW w:w="2780" w:type="dxa"/>
            <w:vAlign w:val="bottom"/>
          </w:tcPr>
          <w:p>
            <w:pPr>
              <w:spacing w:after="0"/>
              <w:rPr>
                <w:sz w:val="20"/>
                <w:szCs w:val="20"/>
                <w:color w:val="auto"/>
              </w:rPr>
            </w:pPr>
            <w:r>
              <w:rPr>
                <w:rFonts w:ascii="Courier New" w:cs="Courier New" w:eastAsia="Courier New" w:hAnsi="Courier New"/>
                <w:sz w:val="15"/>
                <w:szCs w:val="15"/>
                <w:color w:val="auto"/>
              </w:rPr>
              <w:t>NAME AND PRINCIPAL POSITION</w:t>
            </w:r>
          </w:p>
        </w:tc>
        <w:tc>
          <w:tcPr>
            <w:tcW w:w="9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ENDED</w:t>
            </w:r>
          </w:p>
        </w:tc>
        <w:tc>
          <w:tcPr>
            <w:tcW w:w="13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SALARY</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9"/>
              </w:rPr>
              <w:t>BONUS(2)</w:t>
            </w:r>
          </w:p>
        </w:tc>
        <w:tc>
          <w:tcPr>
            <w:tcW w:w="1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COMPENSATION($)</w:t>
            </w:r>
          </w:p>
        </w:tc>
        <w:tc>
          <w:tcPr>
            <w:tcW w:w="13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OPTIONS (#)</w:t>
            </w:r>
          </w:p>
        </w:tc>
      </w:tr>
      <w:tr>
        <w:trPr>
          <w:trHeight w:val="176"/>
        </w:trPr>
        <w:tc>
          <w:tcPr>
            <w:tcW w:w="27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r>
      <w:tr>
        <w:trPr>
          <w:trHeight w:val="352"/>
        </w:trPr>
        <w:tc>
          <w:tcPr>
            <w:tcW w:w="2780" w:type="dxa"/>
            <w:vAlign w:val="bottom"/>
          </w:tcPr>
          <w:p>
            <w:pPr>
              <w:spacing w:after="0"/>
              <w:rPr>
                <w:sz w:val="20"/>
                <w:szCs w:val="20"/>
                <w:color w:val="auto"/>
              </w:rPr>
            </w:pPr>
            <w:r>
              <w:rPr>
                <w:rFonts w:ascii="Courier New" w:cs="Courier New" w:eastAsia="Courier New" w:hAnsi="Courier New"/>
                <w:sz w:val="15"/>
                <w:szCs w:val="15"/>
                <w:color w:val="auto"/>
              </w:rPr>
              <w:t>Dr. Aelred J. Kurtenbach</w:t>
            </w:r>
          </w:p>
        </w:tc>
        <w:tc>
          <w:tcPr>
            <w:tcW w:w="9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1997</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$150,035</w:t>
            </w:r>
          </w:p>
        </w:tc>
        <w:tc>
          <w:tcPr>
            <w:tcW w:w="10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$2,210(3)</w:t>
            </w:r>
          </w:p>
        </w:tc>
        <w:tc>
          <w:tcPr>
            <w:tcW w:w="13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4,000</w:t>
            </w:r>
          </w:p>
        </w:tc>
      </w:tr>
      <w:tr>
        <w:trPr>
          <w:trHeight w:val="176"/>
        </w:trPr>
        <w:tc>
          <w:tcPr>
            <w:tcW w:w="2780" w:type="dxa"/>
            <w:vAlign w:val="bottom"/>
          </w:tcPr>
          <w:p>
            <w:pPr>
              <w:ind w:left="80"/>
              <w:spacing w:after="0"/>
              <w:rPr>
                <w:sz w:val="20"/>
                <w:szCs w:val="20"/>
                <w:color w:val="auto"/>
              </w:rPr>
            </w:pPr>
            <w:r>
              <w:rPr>
                <w:rFonts w:ascii="Courier New" w:cs="Courier New" w:eastAsia="Courier New" w:hAnsi="Courier New"/>
                <w:sz w:val="15"/>
                <w:szCs w:val="15"/>
                <w:color w:val="auto"/>
              </w:rPr>
              <w:t>President and Director</w:t>
            </w:r>
          </w:p>
        </w:tc>
        <w:tc>
          <w:tcPr>
            <w:tcW w:w="9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1996</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146,996</w:t>
            </w:r>
          </w:p>
        </w:tc>
        <w:tc>
          <w:tcPr>
            <w:tcW w:w="10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1,125(3)</w:t>
            </w:r>
          </w:p>
        </w:tc>
        <w:tc>
          <w:tcPr>
            <w:tcW w:w="13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10,000</w:t>
            </w:r>
          </w:p>
        </w:tc>
      </w:tr>
      <w:tr>
        <w:trPr>
          <w:trHeight w:val="176"/>
        </w:trPr>
        <w:tc>
          <w:tcPr>
            <w:tcW w:w="2780" w:type="dxa"/>
            <w:vAlign w:val="bottom"/>
          </w:tcPr>
          <w:p>
            <w:pPr>
              <w:ind w:left="80"/>
              <w:spacing w:after="0"/>
              <w:rPr>
                <w:sz w:val="20"/>
                <w:szCs w:val="20"/>
                <w:color w:val="auto"/>
              </w:rPr>
            </w:pPr>
            <w:r>
              <w:rPr>
                <w:rFonts w:ascii="Courier New" w:cs="Courier New" w:eastAsia="Courier New" w:hAnsi="Courier New"/>
                <w:sz w:val="15"/>
                <w:szCs w:val="15"/>
                <w:color w:val="auto"/>
              </w:rPr>
              <w:t>(Chief Executive Officer)</w:t>
            </w:r>
          </w:p>
        </w:tc>
        <w:tc>
          <w:tcPr>
            <w:tcW w:w="9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1995</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142,381</w:t>
            </w:r>
          </w:p>
        </w:tc>
        <w:tc>
          <w:tcPr>
            <w:tcW w:w="10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2,560(3)</w:t>
            </w:r>
          </w:p>
        </w:tc>
        <w:tc>
          <w:tcPr>
            <w:tcW w:w="13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8,000</w:t>
            </w:r>
          </w:p>
        </w:tc>
      </w:tr>
      <w:tr>
        <w:trPr>
          <w:trHeight w:val="176"/>
        </w:trPr>
        <w:tc>
          <w:tcPr>
            <w:tcW w:w="2780" w:type="dxa"/>
            <w:vAlign w:val="bottom"/>
          </w:tcPr>
          <w:p>
            <w:pPr>
              <w:spacing w:after="0"/>
              <w:rPr>
                <w:sz w:val="20"/>
                <w:szCs w:val="20"/>
                <w:color w:val="auto"/>
              </w:rPr>
            </w:pPr>
            <w:r>
              <w:rPr>
                <w:rFonts w:ascii="Courier New" w:cs="Courier New" w:eastAsia="Courier New" w:hAnsi="Courier New"/>
                <w:sz w:val="15"/>
                <w:szCs w:val="15"/>
                <w:color w:val="auto"/>
              </w:rPr>
              <w:t>James B. Morgan</w:t>
            </w:r>
          </w:p>
        </w:tc>
        <w:tc>
          <w:tcPr>
            <w:tcW w:w="9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1997</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$124,708</w:t>
            </w:r>
          </w:p>
        </w:tc>
        <w:tc>
          <w:tcPr>
            <w:tcW w:w="10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$1,791(4)</w:t>
            </w:r>
          </w:p>
        </w:tc>
        <w:tc>
          <w:tcPr>
            <w:tcW w:w="13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5,000</w:t>
            </w:r>
          </w:p>
        </w:tc>
      </w:tr>
      <w:tr>
        <w:trPr>
          <w:trHeight w:val="176"/>
        </w:trPr>
        <w:tc>
          <w:tcPr>
            <w:tcW w:w="2780" w:type="dxa"/>
            <w:vAlign w:val="bottom"/>
          </w:tcPr>
          <w:p>
            <w:pPr>
              <w:ind w:left="80"/>
              <w:spacing w:after="0"/>
              <w:rPr>
                <w:sz w:val="20"/>
                <w:szCs w:val="20"/>
                <w:color w:val="auto"/>
              </w:rPr>
            </w:pPr>
            <w:r>
              <w:rPr>
                <w:rFonts w:ascii="Courier New" w:cs="Courier New" w:eastAsia="Courier New" w:hAnsi="Courier New"/>
                <w:sz w:val="15"/>
                <w:szCs w:val="15"/>
                <w:color w:val="auto"/>
              </w:rPr>
              <w:t>Executive Vice President</w:t>
            </w:r>
          </w:p>
        </w:tc>
        <w:tc>
          <w:tcPr>
            <w:tcW w:w="9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1996</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121,762</w:t>
            </w:r>
          </w:p>
        </w:tc>
        <w:tc>
          <w:tcPr>
            <w:tcW w:w="10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1,029(4)</w:t>
            </w:r>
          </w:p>
        </w:tc>
        <w:tc>
          <w:tcPr>
            <w:tcW w:w="13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8,000</w:t>
            </w:r>
          </w:p>
        </w:tc>
      </w:tr>
      <w:tr>
        <w:trPr>
          <w:trHeight w:val="176"/>
        </w:trPr>
        <w:tc>
          <w:tcPr>
            <w:tcW w:w="2780" w:type="dxa"/>
            <w:vAlign w:val="bottom"/>
          </w:tcPr>
          <w:p>
            <w:pPr>
              <w:ind w:left="80"/>
              <w:spacing w:after="0"/>
              <w:rPr>
                <w:sz w:val="20"/>
                <w:szCs w:val="20"/>
                <w:color w:val="auto"/>
              </w:rPr>
            </w:pPr>
            <w:r>
              <w:rPr>
                <w:rFonts w:ascii="Courier New" w:cs="Courier New" w:eastAsia="Courier New" w:hAnsi="Courier New"/>
                <w:sz w:val="15"/>
                <w:szCs w:val="15"/>
                <w:color w:val="auto"/>
              </w:rPr>
              <w:t>and Director</w:t>
            </w:r>
          </w:p>
        </w:tc>
        <w:tc>
          <w:tcPr>
            <w:tcW w:w="9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1995</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118,741</w:t>
            </w:r>
          </w:p>
        </w:tc>
        <w:tc>
          <w:tcPr>
            <w:tcW w:w="10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2,699(4)</w:t>
            </w:r>
          </w:p>
        </w:tc>
        <w:tc>
          <w:tcPr>
            <w:tcW w:w="13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8,000</w:t>
            </w:r>
          </w:p>
        </w:tc>
      </w:tr>
      <w:tr>
        <w:trPr>
          <w:trHeight w:val="176"/>
        </w:trPr>
        <w:tc>
          <w:tcPr>
            <w:tcW w:w="2780" w:type="dxa"/>
            <w:vAlign w:val="bottom"/>
          </w:tcPr>
          <w:p>
            <w:pPr>
              <w:spacing w:after="0"/>
              <w:rPr>
                <w:sz w:val="20"/>
                <w:szCs w:val="20"/>
                <w:color w:val="auto"/>
              </w:rPr>
            </w:pPr>
            <w:r>
              <w:rPr>
                <w:rFonts w:ascii="Courier New" w:cs="Courier New" w:eastAsia="Courier New" w:hAnsi="Courier New"/>
                <w:sz w:val="15"/>
                <w:szCs w:val="15"/>
                <w:color w:val="auto"/>
              </w:rPr>
              <w:t>Paul J. Weinand</w:t>
            </w:r>
          </w:p>
        </w:tc>
        <w:tc>
          <w:tcPr>
            <w:tcW w:w="9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1997</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$108,340</w:t>
            </w:r>
          </w:p>
        </w:tc>
        <w:tc>
          <w:tcPr>
            <w:tcW w:w="10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$1,625(5)</w:t>
            </w:r>
          </w:p>
        </w:tc>
        <w:tc>
          <w:tcPr>
            <w:tcW w:w="13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4,000</w:t>
            </w:r>
          </w:p>
        </w:tc>
      </w:tr>
      <w:tr>
        <w:trPr>
          <w:trHeight w:val="176"/>
        </w:trPr>
        <w:tc>
          <w:tcPr>
            <w:tcW w:w="2780" w:type="dxa"/>
            <w:vAlign w:val="bottom"/>
          </w:tcPr>
          <w:p>
            <w:pPr>
              <w:ind w:left="80"/>
              <w:spacing w:after="0"/>
              <w:rPr>
                <w:sz w:val="20"/>
                <w:szCs w:val="20"/>
                <w:color w:val="auto"/>
              </w:rPr>
            </w:pPr>
            <w:r>
              <w:rPr>
                <w:rFonts w:ascii="Courier New" w:cs="Courier New" w:eastAsia="Courier New" w:hAnsi="Courier New"/>
                <w:sz w:val="15"/>
                <w:szCs w:val="15"/>
                <w:color w:val="auto"/>
              </w:rPr>
              <w:t>Treasurer and</w:t>
            </w:r>
          </w:p>
        </w:tc>
        <w:tc>
          <w:tcPr>
            <w:tcW w:w="9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1996</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106,473</w:t>
            </w:r>
          </w:p>
        </w:tc>
        <w:tc>
          <w:tcPr>
            <w:tcW w:w="10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900(5)</w:t>
            </w:r>
          </w:p>
        </w:tc>
        <w:tc>
          <w:tcPr>
            <w:tcW w:w="13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8,000</w:t>
            </w:r>
          </w:p>
        </w:tc>
      </w:tr>
    </w:tbl>
    <w:p>
      <w:pPr>
        <w:sectPr>
          <w:pgSz w:w="11900" w:h="16898" w:orient="portrait"/>
          <w:cols w:equalWidth="0" w:num="1">
            <w:col w:w="10219"/>
          </w:cols>
          <w:pgMar w:left="240" w:top="142" w:right="1440" w:bottom="0" w:gutter="0" w:footer="0" w:header="0"/>
        </w:sectPr>
      </w:pPr>
    </w:p>
    <w:bookmarkStart w:id="4" w:name="page5"/>
    <w:bookmarkEnd w:id="4"/>
    <w:p>
      <w:pPr>
        <w:spacing w:after="0" w:line="1"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Chief Financial Officer</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1995</w:t>
            </w:r>
          </w:p>
        </w:tc>
        <w:tc>
          <w:tcPr>
            <w:tcW w:w="13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103,494</w:t>
            </w:r>
          </w:p>
        </w:tc>
        <w:tc>
          <w:tcPr>
            <w:tcW w:w="1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w:t>
            </w:r>
          </w:p>
        </w:tc>
        <w:tc>
          <w:tcPr>
            <w:tcW w:w="17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2,410(5)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8,000</w:t>
            </w:r>
          </w:p>
        </w:tc>
      </w:tr>
    </w:tbl>
    <w:p>
      <w:pPr>
        <w:spacing w:after="0" w:line="357" w:lineRule="exact"/>
        <w:rPr>
          <w:sz w:val="20"/>
          <w:szCs w:val="20"/>
          <w:color w:val="auto"/>
        </w:rPr>
      </w:pPr>
    </w:p>
    <w:p>
      <w:pPr>
        <w:ind w:left="826" w:right="4280" w:hanging="826"/>
        <w:spacing w:after="0" w:line="249" w:lineRule="auto"/>
        <w:tabs>
          <w:tab w:leader="none" w:pos="82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Compensation excludes personal benefits received by the named person to the extent that the aggregate amounts thereof were less than 10% of the total of that person's annual salary and bonus.</w:t>
      </w:r>
    </w:p>
    <w:p>
      <w:pPr>
        <w:spacing w:after="0" w:line="175" w:lineRule="exact"/>
        <w:rPr>
          <w:rFonts w:ascii="Courier New" w:cs="Courier New" w:eastAsia="Courier New" w:hAnsi="Courier New"/>
          <w:sz w:val="15"/>
          <w:szCs w:val="15"/>
          <w:color w:val="auto"/>
        </w:rPr>
      </w:pPr>
    </w:p>
    <w:p>
      <w:pPr>
        <w:ind w:left="826" w:hanging="826"/>
        <w:spacing w:after="0"/>
        <w:tabs>
          <w:tab w:leader="none" w:pos="82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bonus earned during the fiscal year.</w:t>
      </w:r>
    </w:p>
    <w:p>
      <w:pPr>
        <w:spacing w:after="0" w:line="182" w:lineRule="exact"/>
        <w:rPr>
          <w:rFonts w:ascii="Courier New" w:cs="Courier New" w:eastAsia="Courier New" w:hAnsi="Courier New"/>
          <w:sz w:val="15"/>
          <w:szCs w:val="15"/>
          <w:color w:val="auto"/>
        </w:rPr>
      </w:pPr>
    </w:p>
    <w:p>
      <w:pPr>
        <w:ind w:left="826" w:right="4200" w:hanging="826"/>
        <w:spacing w:after="0" w:line="249" w:lineRule="auto"/>
        <w:tabs>
          <w:tab w:leader="none" w:pos="82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following respective contributions under the Company's 401(k) retirement and Savings Plan and the Company's ESOP: fiscal 1997, $2,210 and $0, fiscal 1996, $1125 and $0; fiscal 1995 $325 and $2,235.</w:t>
      </w:r>
    </w:p>
    <w:p>
      <w:pPr>
        <w:spacing w:after="0" w:line="175" w:lineRule="exact"/>
        <w:rPr>
          <w:rFonts w:ascii="Courier New" w:cs="Courier New" w:eastAsia="Courier New" w:hAnsi="Courier New"/>
          <w:sz w:val="15"/>
          <w:szCs w:val="15"/>
          <w:color w:val="auto"/>
        </w:rPr>
      </w:pPr>
    </w:p>
    <w:p>
      <w:pPr>
        <w:ind w:left="826" w:right="4380" w:hanging="826"/>
        <w:spacing w:after="0" w:line="249" w:lineRule="auto"/>
        <w:tabs>
          <w:tab w:leader="none" w:pos="82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following respective contributions under the Company's 401(k) retirement and Savings Plan and the Company's ESOP: : fiscal 1997, $1,791 and $0, fiscal 1996, $1,029 and $0; fiscal 1995 $954 and $1,745.</w:t>
      </w:r>
    </w:p>
    <w:p>
      <w:pPr>
        <w:spacing w:after="0" w:line="175" w:lineRule="exact"/>
        <w:rPr>
          <w:rFonts w:ascii="Courier New" w:cs="Courier New" w:eastAsia="Courier New" w:hAnsi="Courier New"/>
          <w:sz w:val="15"/>
          <w:szCs w:val="15"/>
          <w:color w:val="auto"/>
        </w:rPr>
      </w:pPr>
    </w:p>
    <w:p>
      <w:pPr>
        <w:jc w:val="both"/>
        <w:ind w:left="826" w:right="4560" w:hanging="826"/>
        <w:spacing w:after="0" w:line="249" w:lineRule="auto"/>
        <w:tabs>
          <w:tab w:leader="none" w:pos="82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following respective contributions under the Company's 401(k) retirement and Savings Plan and the Company's ESOP: : fiscal 1997, $1,625 and $0, fiscal 1996, $900 and $0; fiscal 1995 $852 and $1,558.</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STOCK OPTIONS AND STOCK APPRECIATION RIGHTS</w:t>
      </w:r>
    </w:p>
    <w:p>
      <w:pPr>
        <w:spacing w:after="0" w:line="6" w:lineRule="exact"/>
        <w:rPr>
          <w:sz w:val="20"/>
          <w:szCs w:val="20"/>
          <w:color w:val="auto"/>
        </w:rPr>
      </w:pPr>
    </w:p>
    <w:p>
      <w:pPr>
        <w:ind w:left="6" w:right="4380"/>
        <w:spacing w:after="0" w:line="249" w:lineRule="auto"/>
        <w:rPr>
          <w:sz w:val="20"/>
          <w:szCs w:val="20"/>
          <w:color w:val="auto"/>
        </w:rPr>
      </w:pPr>
      <w:r>
        <w:rPr>
          <w:rFonts w:ascii="Courier New" w:cs="Courier New" w:eastAsia="Courier New" w:hAnsi="Courier New"/>
          <w:sz w:val="15"/>
          <w:szCs w:val="15"/>
          <w:color w:val="auto"/>
        </w:rPr>
        <w:t>The following table sets forth information relating to stock options and stock appreciation rights (SARs) awarded to the executive officers named in the Summary Compensation Table under the Company's 1993 Stock Option Plan during fiscal 1997. No SARs have been awarded by the Company.</w:t>
      </w:r>
    </w:p>
    <w:p>
      <w:pPr>
        <w:spacing w:after="0" w:line="17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540" w:type="dxa"/>
            <w:vAlign w:val="bottom"/>
            <w:gridSpan w:val="3"/>
          </w:tcPr>
          <w:p>
            <w:pPr>
              <w:jc w:val="right"/>
              <w:ind w:right="424"/>
              <w:spacing w:after="0"/>
              <w:rPr>
                <w:sz w:val="20"/>
                <w:szCs w:val="20"/>
                <w:color w:val="auto"/>
              </w:rPr>
            </w:pPr>
            <w:r>
              <w:rPr>
                <w:rFonts w:ascii="Courier New" w:cs="Courier New" w:eastAsia="Courier New" w:hAnsi="Courier New"/>
                <w:sz w:val="15"/>
                <w:szCs w:val="15"/>
                <w:color w:val="auto"/>
              </w:rPr>
              <w:t>OPTION/SAR GRANTS IN FISCAL 1997</w:t>
            </w:r>
          </w:p>
        </w:tc>
        <w:tc>
          <w:tcPr>
            <w:tcW w:w="1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881"/>
        </w:trPr>
        <w:tc>
          <w:tcPr>
            <w:tcW w:w="2420" w:type="dxa"/>
            <w:vAlign w:val="bottom"/>
          </w:tcPr>
          <w:p>
            <w:pPr>
              <w:spacing w:after="0"/>
              <w:rPr>
                <w:sz w:val="24"/>
                <w:szCs w:val="24"/>
                <w:color w:val="auto"/>
              </w:rPr>
            </w:pPr>
          </w:p>
        </w:tc>
        <w:tc>
          <w:tcPr>
            <w:tcW w:w="312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INDIVIDUAL GRANTS</w:t>
            </w: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0" w:type="dxa"/>
            <w:vAlign w:val="bottom"/>
            <w:gridSpan w:val="2"/>
          </w:tcPr>
          <w:p>
            <w:pPr>
              <w:jc w:val="center"/>
              <w:ind w:left="104"/>
              <w:spacing w:after="0"/>
              <w:rPr>
                <w:sz w:val="20"/>
                <w:szCs w:val="20"/>
                <w:color w:val="auto"/>
              </w:rPr>
            </w:pPr>
            <w:r>
              <w:rPr>
                <w:rFonts w:ascii="Courier New" w:cs="Courier New" w:eastAsia="Courier New" w:hAnsi="Courier New"/>
                <w:sz w:val="15"/>
                <w:szCs w:val="15"/>
                <w:color w:val="auto"/>
              </w:rPr>
              <w:t>POTENTIAL REALIZABLE</w:t>
            </w:r>
          </w:p>
        </w:tc>
      </w:tr>
      <w:tr>
        <w:trPr>
          <w:trHeight w:val="176"/>
        </w:trPr>
        <w:tc>
          <w:tcPr>
            <w:tcW w:w="2420" w:type="dxa"/>
            <w:vAlign w:val="bottom"/>
          </w:tcPr>
          <w:p>
            <w:pPr>
              <w:spacing w:after="0"/>
              <w:rPr>
                <w:sz w:val="15"/>
                <w:szCs w:val="15"/>
                <w:color w:val="auto"/>
              </w:rPr>
            </w:pPr>
          </w:p>
        </w:tc>
        <w:tc>
          <w:tcPr>
            <w:tcW w:w="312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0" w:type="dxa"/>
            <w:vAlign w:val="bottom"/>
            <w:gridSpan w:val="2"/>
          </w:tcPr>
          <w:p>
            <w:pPr>
              <w:jc w:val="center"/>
              <w:ind w:left="104"/>
              <w:spacing w:after="0"/>
              <w:rPr>
                <w:sz w:val="20"/>
                <w:szCs w:val="20"/>
                <w:color w:val="auto"/>
              </w:rPr>
            </w:pPr>
            <w:r>
              <w:rPr>
                <w:rFonts w:ascii="Courier New" w:cs="Courier New" w:eastAsia="Courier New" w:hAnsi="Courier New"/>
                <w:sz w:val="15"/>
                <w:szCs w:val="15"/>
                <w:color w:val="auto"/>
              </w:rPr>
              <w:t>VALUE AT ASSUMED</w:t>
            </w:r>
          </w:p>
        </w:tc>
      </w:tr>
      <w:tr>
        <w:trPr>
          <w:trHeight w:val="176"/>
        </w:trPr>
        <w:tc>
          <w:tcPr>
            <w:tcW w:w="2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ANNUAL RATES OF</w:t>
            </w:r>
          </w:p>
        </w:tc>
      </w:tr>
      <w:tr>
        <w:trPr>
          <w:trHeight w:val="176"/>
        </w:trPr>
        <w:tc>
          <w:tcPr>
            <w:tcW w:w="2420" w:type="dxa"/>
            <w:vAlign w:val="bottom"/>
          </w:tcPr>
          <w:p>
            <w:pPr>
              <w:spacing w:after="0"/>
              <w:rPr>
                <w:sz w:val="15"/>
                <w:szCs w:val="15"/>
                <w:color w:val="auto"/>
              </w:rPr>
            </w:pPr>
          </w:p>
        </w:tc>
        <w:tc>
          <w:tcPr>
            <w:tcW w:w="15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NUMBER OF</w:t>
            </w: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rPr>
              <w:t>% OF TOTAL</w:t>
            </w:r>
          </w:p>
        </w:tc>
        <w:tc>
          <w:tcPr>
            <w:tcW w:w="1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STOCK PRICE</w:t>
            </w:r>
          </w:p>
        </w:tc>
      </w:tr>
      <w:tr>
        <w:trPr>
          <w:trHeight w:val="176"/>
        </w:trPr>
        <w:tc>
          <w:tcPr>
            <w:tcW w:w="24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Courier New" w:cs="Courier New" w:eastAsia="Courier New" w:hAnsi="Courier New"/>
                <w:sz w:val="15"/>
                <w:szCs w:val="15"/>
                <w:color w:val="auto"/>
              </w:rPr>
              <w:t>SECURITIES</w:t>
            </w:r>
          </w:p>
        </w:tc>
        <w:tc>
          <w:tcPr>
            <w:tcW w:w="15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OPTIONS/SARS</w:t>
            </w:r>
          </w:p>
        </w:tc>
        <w:tc>
          <w:tcPr>
            <w:tcW w:w="1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0" w:type="dxa"/>
            <w:vAlign w:val="bottom"/>
            <w:gridSpan w:val="2"/>
          </w:tcPr>
          <w:p>
            <w:pPr>
              <w:jc w:val="center"/>
              <w:ind w:left="104"/>
              <w:spacing w:after="0"/>
              <w:rPr>
                <w:sz w:val="20"/>
                <w:szCs w:val="20"/>
                <w:color w:val="auto"/>
              </w:rPr>
            </w:pPr>
            <w:r>
              <w:rPr>
                <w:rFonts w:ascii="Courier New" w:cs="Courier New" w:eastAsia="Courier New" w:hAnsi="Courier New"/>
                <w:sz w:val="15"/>
                <w:szCs w:val="15"/>
                <w:color w:val="auto"/>
              </w:rPr>
              <w:t>APPRECIATION</w:t>
            </w:r>
          </w:p>
        </w:tc>
      </w:tr>
      <w:tr>
        <w:trPr>
          <w:trHeight w:val="176"/>
        </w:trPr>
        <w:tc>
          <w:tcPr>
            <w:tcW w:w="24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Courier New" w:cs="Courier New" w:eastAsia="Courier New" w:hAnsi="Courier New"/>
                <w:sz w:val="15"/>
                <w:szCs w:val="15"/>
                <w:color w:val="auto"/>
              </w:rPr>
              <w:t>UNDERLYING</w:t>
            </w: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rPr>
              <w:t>GRANTED TO</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EXERCISE OR</w:t>
            </w:r>
          </w:p>
        </w:tc>
        <w:tc>
          <w:tcPr>
            <w:tcW w:w="1340" w:type="dxa"/>
            <w:vAlign w:val="bottom"/>
          </w:tcPr>
          <w:p>
            <w:pPr>
              <w:spacing w:after="0"/>
              <w:rPr>
                <w:sz w:val="15"/>
                <w:szCs w:val="15"/>
                <w:color w:val="auto"/>
              </w:rPr>
            </w:pPr>
          </w:p>
        </w:tc>
        <w:tc>
          <w:tcPr>
            <w:tcW w:w="20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FOR OPTION TERM</w:t>
            </w:r>
          </w:p>
        </w:tc>
      </w:tr>
      <w:tr>
        <w:trPr>
          <w:trHeight w:val="176"/>
        </w:trPr>
        <w:tc>
          <w:tcPr>
            <w:tcW w:w="24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Courier New" w:cs="Courier New" w:eastAsia="Courier New" w:hAnsi="Courier New"/>
                <w:sz w:val="15"/>
                <w:szCs w:val="15"/>
                <w:color w:val="auto"/>
              </w:rPr>
              <w:t>OPTIONS/SARS</w:t>
            </w: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rPr>
              <w:t>EMPLOYEES</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BASE PRICE</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EXPIRATION</w:t>
            </w:r>
          </w:p>
        </w:tc>
        <w:tc>
          <w:tcPr>
            <w:tcW w:w="20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r>
      <w:tr>
        <w:trPr>
          <w:trHeight w:val="176"/>
        </w:trPr>
        <w:tc>
          <w:tcPr>
            <w:tcW w:w="2420" w:type="dxa"/>
            <w:vAlign w:val="bottom"/>
          </w:tcPr>
          <w:p>
            <w:pPr>
              <w:jc w:val="right"/>
              <w:ind w:right="984"/>
              <w:spacing w:after="0"/>
              <w:rPr>
                <w:sz w:val="20"/>
                <w:szCs w:val="20"/>
                <w:color w:val="auto"/>
              </w:rPr>
            </w:pPr>
            <w:r>
              <w:rPr>
                <w:rFonts w:ascii="Courier New" w:cs="Courier New" w:eastAsia="Courier New" w:hAnsi="Courier New"/>
                <w:sz w:val="15"/>
                <w:szCs w:val="15"/>
                <w:color w:val="auto"/>
              </w:rPr>
              <w:t>NAME</w:t>
            </w:r>
          </w:p>
        </w:tc>
        <w:tc>
          <w:tcPr>
            <w:tcW w:w="15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GRANTED (#)</w:t>
            </w:r>
          </w:p>
        </w:tc>
        <w:tc>
          <w:tcPr>
            <w:tcW w:w="15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IN 1997</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($/SHARE)</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DATE</w:t>
            </w:r>
          </w:p>
        </w:tc>
        <w:tc>
          <w:tcPr>
            <w:tcW w:w="1140" w:type="dxa"/>
            <w:vAlign w:val="bottom"/>
          </w:tcPr>
          <w:p>
            <w:pPr>
              <w:ind w:left="440"/>
              <w:spacing w:after="0"/>
              <w:rPr>
                <w:sz w:val="20"/>
                <w:szCs w:val="20"/>
                <w:color w:val="auto"/>
              </w:rPr>
            </w:pPr>
            <w:r>
              <w:rPr>
                <w:rFonts w:ascii="Courier New" w:cs="Courier New" w:eastAsia="Courier New" w:hAnsi="Courier New"/>
                <w:sz w:val="15"/>
                <w:szCs w:val="15"/>
                <w:color w:val="auto"/>
              </w:rPr>
              <w:t>5%</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rPr>
              <w:t>10%</w:t>
            </w:r>
          </w:p>
        </w:tc>
      </w:tr>
      <w:tr>
        <w:trPr>
          <w:trHeight w:val="176"/>
        </w:trPr>
        <w:tc>
          <w:tcPr>
            <w:tcW w:w="2420" w:type="dxa"/>
            <w:vAlign w:val="bottom"/>
          </w:tcPr>
          <w:p>
            <w:pPr>
              <w:jc w:val="right"/>
              <w:ind w:right="98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rPr>
              <w:t>---</w:t>
            </w:r>
          </w:p>
        </w:tc>
      </w:tr>
      <w:tr>
        <w:trPr>
          <w:trHeight w:val="352"/>
        </w:trPr>
        <w:tc>
          <w:tcPr>
            <w:tcW w:w="24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Dr. Aelred J. Kurtenbach</w:t>
            </w:r>
          </w:p>
        </w:tc>
        <w:tc>
          <w:tcPr>
            <w:tcW w:w="1560" w:type="dxa"/>
            <w:vAlign w:val="bottom"/>
          </w:tcPr>
          <w:p>
            <w:pPr>
              <w:jc w:val="center"/>
              <w:spacing w:after="0"/>
              <w:rPr>
                <w:sz w:val="20"/>
                <w:szCs w:val="20"/>
                <w:color w:val="auto"/>
              </w:rPr>
            </w:pPr>
            <w:r>
              <w:rPr>
                <w:rFonts w:ascii="Courier New" w:cs="Courier New" w:eastAsia="Courier New" w:hAnsi="Courier New"/>
                <w:sz w:val="15"/>
                <w:szCs w:val="15"/>
                <w:color w:val="auto"/>
                <w:w w:val="99"/>
              </w:rPr>
              <w:t>4,000(1)</w:t>
            </w:r>
          </w:p>
        </w:tc>
        <w:tc>
          <w:tcPr>
            <w:tcW w:w="15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9.7%</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rPr>
              <w:t>$4.6063</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11/13/2001</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$ 5,090</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rPr>
              <w:t>$11,249</w:t>
            </w:r>
          </w:p>
        </w:tc>
      </w:tr>
      <w:tr>
        <w:trPr>
          <w:trHeight w:val="176"/>
        </w:trPr>
        <w:tc>
          <w:tcPr>
            <w:tcW w:w="2420" w:type="dxa"/>
            <w:vAlign w:val="bottom"/>
          </w:tcPr>
          <w:p>
            <w:pPr>
              <w:jc w:val="right"/>
              <w:ind w:right="984"/>
              <w:spacing w:after="0"/>
              <w:rPr>
                <w:sz w:val="20"/>
                <w:szCs w:val="20"/>
                <w:color w:val="auto"/>
              </w:rPr>
            </w:pPr>
            <w:r>
              <w:rPr>
                <w:rFonts w:ascii="Courier New" w:cs="Courier New" w:eastAsia="Courier New" w:hAnsi="Courier New"/>
                <w:sz w:val="15"/>
                <w:szCs w:val="15"/>
                <w:color w:val="auto"/>
                <w:w w:val="99"/>
              </w:rPr>
              <w:t>James B. Morgan</w:t>
            </w:r>
          </w:p>
        </w:tc>
        <w:tc>
          <w:tcPr>
            <w:tcW w:w="1560" w:type="dxa"/>
            <w:vAlign w:val="bottom"/>
          </w:tcPr>
          <w:p>
            <w:pPr>
              <w:jc w:val="center"/>
              <w:spacing w:after="0"/>
              <w:rPr>
                <w:sz w:val="20"/>
                <w:szCs w:val="20"/>
                <w:color w:val="auto"/>
              </w:rPr>
            </w:pPr>
            <w:r>
              <w:rPr>
                <w:rFonts w:ascii="Courier New" w:cs="Courier New" w:eastAsia="Courier New" w:hAnsi="Courier New"/>
                <w:sz w:val="15"/>
                <w:szCs w:val="15"/>
                <w:color w:val="auto"/>
                <w:w w:val="99"/>
              </w:rPr>
              <w:t>5,000(2)</w:t>
            </w:r>
          </w:p>
        </w:tc>
        <w:tc>
          <w:tcPr>
            <w:tcW w:w="15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12.1%</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rPr>
              <w:t>$4.1875</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11/13/2006</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$13,167</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rPr>
              <w:t>$33,369</w:t>
            </w:r>
          </w:p>
        </w:tc>
      </w:tr>
      <w:tr>
        <w:trPr>
          <w:trHeight w:val="176"/>
        </w:trPr>
        <w:tc>
          <w:tcPr>
            <w:tcW w:w="2420" w:type="dxa"/>
            <w:vAlign w:val="bottom"/>
          </w:tcPr>
          <w:p>
            <w:pPr>
              <w:jc w:val="right"/>
              <w:ind w:right="984"/>
              <w:spacing w:after="0"/>
              <w:rPr>
                <w:sz w:val="20"/>
                <w:szCs w:val="20"/>
                <w:color w:val="auto"/>
              </w:rPr>
            </w:pPr>
            <w:r>
              <w:rPr>
                <w:rFonts w:ascii="Courier New" w:cs="Courier New" w:eastAsia="Courier New" w:hAnsi="Courier New"/>
                <w:sz w:val="15"/>
                <w:szCs w:val="15"/>
                <w:color w:val="auto"/>
                <w:w w:val="99"/>
              </w:rPr>
              <w:t>Paul J. Weinand</w:t>
            </w:r>
          </w:p>
        </w:tc>
        <w:tc>
          <w:tcPr>
            <w:tcW w:w="1560" w:type="dxa"/>
            <w:vAlign w:val="bottom"/>
          </w:tcPr>
          <w:p>
            <w:pPr>
              <w:jc w:val="center"/>
              <w:spacing w:after="0"/>
              <w:rPr>
                <w:sz w:val="20"/>
                <w:szCs w:val="20"/>
                <w:color w:val="auto"/>
              </w:rPr>
            </w:pPr>
            <w:r>
              <w:rPr>
                <w:rFonts w:ascii="Courier New" w:cs="Courier New" w:eastAsia="Courier New" w:hAnsi="Courier New"/>
                <w:sz w:val="15"/>
                <w:szCs w:val="15"/>
                <w:color w:val="auto"/>
                <w:w w:val="99"/>
              </w:rPr>
              <w:t>4,000(3)</w:t>
            </w:r>
          </w:p>
        </w:tc>
        <w:tc>
          <w:tcPr>
            <w:tcW w:w="15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9.7%</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rPr>
              <w:t>$4.1875</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11/13/2006</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$10,534</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rPr>
              <w:t>$26,695</w:t>
            </w:r>
          </w:p>
        </w:tc>
      </w:tr>
    </w:tbl>
    <w:p>
      <w:pPr>
        <w:spacing w:after="0" w:line="357" w:lineRule="exact"/>
        <w:rPr>
          <w:sz w:val="20"/>
          <w:szCs w:val="20"/>
          <w:color w:val="auto"/>
        </w:rPr>
      </w:pPr>
    </w:p>
    <w:p>
      <w:pPr>
        <w:ind w:left="826" w:right="4200" w:hanging="826"/>
        <w:spacing w:after="0" w:line="249" w:lineRule="auto"/>
        <w:tabs>
          <w:tab w:leader="none" w:pos="82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options were granted under the 1993 Stock Option Plan and become first exercisable as follows: 800 on November 14, 1997, 800 on November 14, 1998, 800 on November 14, 1999, 1,600 on November 14, 2000.</w:t>
      </w:r>
    </w:p>
    <w:p>
      <w:pPr>
        <w:spacing w:after="0" w:line="175" w:lineRule="exact"/>
        <w:rPr>
          <w:rFonts w:ascii="Courier New" w:cs="Courier New" w:eastAsia="Courier New" w:hAnsi="Courier New"/>
          <w:sz w:val="15"/>
          <w:szCs w:val="15"/>
          <w:color w:val="auto"/>
        </w:rPr>
      </w:pPr>
    </w:p>
    <w:p>
      <w:pPr>
        <w:ind w:left="826" w:right="4480" w:hanging="826"/>
        <w:spacing w:after="0" w:line="249" w:lineRule="auto"/>
        <w:tabs>
          <w:tab w:leader="none" w:pos="82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options were granted under the 1993 Stock Option Plan and become first exercisable as follows: 1,000 on November 14, 1997, 1,000 on November 14, 1998, 1,000 on November 14, 1999, 1,000 on November 14, 2000, and 1,000 on November 14, 2001.</w:t>
      </w:r>
    </w:p>
    <w:p>
      <w:pPr>
        <w:spacing w:after="0" w:line="175" w:lineRule="exact"/>
        <w:rPr>
          <w:rFonts w:ascii="Courier New" w:cs="Courier New" w:eastAsia="Courier New" w:hAnsi="Courier New"/>
          <w:sz w:val="15"/>
          <w:szCs w:val="15"/>
          <w:color w:val="auto"/>
        </w:rPr>
      </w:pPr>
    </w:p>
    <w:p>
      <w:pPr>
        <w:ind w:left="826" w:right="4200" w:hanging="826"/>
        <w:spacing w:after="0" w:line="249" w:lineRule="auto"/>
        <w:tabs>
          <w:tab w:leader="none" w:pos="82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options were granted under the 1993 Stock Option Plan and become first exercisable as follows: 800 on November 14, 1997, 800 on November 14, 1998, 800 on November 14, 1999, 800 on November 14, 2000, and 800 on November 14, 2001.</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OPTION/SAR EXERCISE AND HOLDINGS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The following table sets forth information relating to unexercised options held</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as of May 3, 1997 by the executive officers named in the Summary Compensation</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Table. No stock options granted under the Daktronics, Inc. 1993 Stock Option</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Plan were exercised in fiscal 1997.</w:t>
      </w:r>
    </w:p>
    <w:p>
      <w:pPr>
        <w:spacing w:after="0" w:line="182" w:lineRule="exact"/>
        <w:rPr>
          <w:sz w:val="20"/>
          <w:szCs w:val="20"/>
          <w:color w:val="auto"/>
        </w:rPr>
      </w:pPr>
    </w:p>
    <w:p>
      <w:pPr>
        <w:jc w:val="center"/>
        <w:ind w:right="4374"/>
        <w:spacing w:after="0"/>
        <w:rPr>
          <w:sz w:val="20"/>
          <w:szCs w:val="20"/>
          <w:color w:val="auto"/>
        </w:rPr>
      </w:pPr>
      <w:r>
        <w:rPr>
          <w:rFonts w:ascii="Courier New" w:cs="Courier New" w:eastAsia="Courier New" w:hAnsi="Courier New"/>
          <w:sz w:val="15"/>
          <w:szCs w:val="15"/>
          <w:color w:val="auto"/>
        </w:rPr>
        <w:t>AGGREGATED OPTION/SAR EXERCISES IN FISCAL 1997</w:t>
      </w:r>
    </w:p>
    <w:p>
      <w:pPr>
        <w:spacing w:after="0" w:line="6" w:lineRule="exact"/>
        <w:rPr>
          <w:sz w:val="20"/>
          <w:szCs w:val="20"/>
          <w:color w:val="auto"/>
        </w:rPr>
      </w:pPr>
    </w:p>
    <w:p>
      <w:pPr>
        <w:jc w:val="center"/>
        <w:ind w:right="4374"/>
        <w:spacing w:after="0"/>
        <w:rPr>
          <w:sz w:val="20"/>
          <w:szCs w:val="20"/>
          <w:color w:val="auto"/>
        </w:rPr>
      </w:pPr>
      <w:r>
        <w:rPr>
          <w:rFonts w:ascii="Courier New" w:cs="Courier New" w:eastAsia="Courier New" w:hAnsi="Courier New"/>
          <w:sz w:val="15"/>
          <w:szCs w:val="15"/>
          <w:color w:val="auto"/>
        </w:rPr>
        <w:t>AND OPTION/SAR VALUES AT MAY 3, 1997</w:t>
      </w:r>
    </w:p>
    <w:p>
      <w:pPr>
        <w:spacing w:after="0" w:line="200" w:lineRule="exact"/>
        <w:rPr>
          <w:sz w:val="20"/>
          <w:szCs w:val="20"/>
          <w:color w:val="auto"/>
        </w:rPr>
      </w:pPr>
    </w:p>
    <w:p>
      <w:pPr>
        <w:spacing w:after="0" w:line="335"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120" w:type="dxa"/>
            <w:vAlign w:val="bottom"/>
            <w:gridSpan w:val="2"/>
          </w:tcPr>
          <w:p>
            <w:pPr>
              <w:jc w:val="right"/>
              <w:ind w:right="1084"/>
              <w:spacing w:after="0"/>
              <w:rPr>
                <w:sz w:val="20"/>
                <w:szCs w:val="20"/>
                <w:color w:val="auto"/>
              </w:rPr>
            </w:pPr>
            <w:r>
              <w:rPr>
                <w:rFonts w:ascii="Courier New" w:cs="Courier New" w:eastAsia="Courier New" w:hAnsi="Courier New"/>
                <w:sz w:val="15"/>
                <w:szCs w:val="15"/>
                <w:color w:val="auto"/>
              </w:rPr>
              <w:t>NUMBER OF</w:t>
            </w: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6"/>
        </w:trPr>
        <w:tc>
          <w:tcPr>
            <w:tcW w:w="23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120" w:type="dxa"/>
            <w:vAlign w:val="bottom"/>
            <w:gridSpan w:val="2"/>
          </w:tcPr>
          <w:p>
            <w:pPr>
              <w:jc w:val="right"/>
              <w:ind w:right="984"/>
              <w:spacing w:after="0"/>
              <w:rPr>
                <w:sz w:val="20"/>
                <w:szCs w:val="20"/>
                <w:color w:val="auto"/>
              </w:rPr>
            </w:pPr>
            <w:r>
              <w:rPr>
                <w:rFonts w:ascii="Courier New" w:cs="Courier New" w:eastAsia="Courier New" w:hAnsi="Courier New"/>
                <w:sz w:val="15"/>
                <w:szCs w:val="15"/>
                <w:color w:val="auto"/>
              </w:rPr>
              <w:t>UNEXERCISED</w:t>
            </w:r>
          </w:p>
        </w:tc>
        <w:tc>
          <w:tcPr>
            <w:tcW w:w="2860" w:type="dxa"/>
            <w:vAlign w:val="bottom"/>
            <w:gridSpan w:val="2"/>
          </w:tcPr>
          <w:p>
            <w:pPr>
              <w:jc w:val="right"/>
              <w:ind w:right="924"/>
              <w:spacing w:after="0"/>
              <w:rPr>
                <w:sz w:val="20"/>
                <w:szCs w:val="20"/>
                <w:color w:val="auto"/>
              </w:rPr>
            </w:pPr>
            <w:r>
              <w:rPr>
                <w:rFonts w:ascii="Courier New" w:cs="Courier New" w:eastAsia="Courier New" w:hAnsi="Courier New"/>
                <w:sz w:val="15"/>
                <w:szCs w:val="15"/>
                <w:color w:val="auto"/>
              </w:rPr>
              <w:t>VALUE OF</w:t>
            </w:r>
          </w:p>
        </w:tc>
      </w:tr>
      <w:tr>
        <w:trPr>
          <w:trHeight w:val="176"/>
        </w:trPr>
        <w:tc>
          <w:tcPr>
            <w:tcW w:w="23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120" w:type="dxa"/>
            <w:vAlign w:val="bottom"/>
            <w:gridSpan w:val="2"/>
          </w:tcPr>
          <w:p>
            <w:pPr>
              <w:jc w:val="right"/>
              <w:ind w:right="1084"/>
              <w:spacing w:after="0"/>
              <w:rPr>
                <w:sz w:val="20"/>
                <w:szCs w:val="20"/>
                <w:color w:val="auto"/>
              </w:rPr>
            </w:pPr>
            <w:r>
              <w:rPr>
                <w:rFonts w:ascii="Courier New" w:cs="Courier New" w:eastAsia="Courier New" w:hAnsi="Courier New"/>
                <w:sz w:val="15"/>
                <w:szCs w:val="15"/>
                <w:color w:val="auto"/>
              </w:rPr>
              <w:t>SECURITIES</w:t>
            </w:r>
          </w:p>
        </w:tc>
        <w:tc>
          <w:tcPr>
            <w:tcW w:w="2860" w:type="dxa"/>
            <w:vAlign w:val="bottom"/>
            <w:gridSpan w:val="2"/>
          </w:tcPr>
          <w:p>
            <w:pPr>
              <w:jc w:val="right"/>
              <w:ind w:right="724"/>
              <w:spacing w:after="0"/>
              <w:rPr>
                <w:sz w:val="20"/>
                <w:szCs w:val="20"/>
                <w:color w:val="auto"/>
              </w:rPr>
            </w:pPr>
            <w:r>
              <w:rPr>
                <w:rFonts w:ascii="Courier New" w:cs="Courier New" w:eastAsia="Courier New" w:hAnsi="Courier New"/>
                <w:sz w:val="15"/>
                <w:szCs w:val="15"/>
                <w:color w:val="auto"/>
              </w:rPr>
              <w:t>UNEXERCISED</w:t>
            </w:r>
          </w:p>
        </w:tc>
      </w:tr>
      <w:tr>
        <w:trPr>
          <w:trHeight w:val="176"/>
        </w:trPr>
        <w:tc>
          <w:tcPr>
            <w:tcW w:w="23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120" w:type="dxa"/>
            <w:vAlign w:val="bottom"/>
            <w:gridSpan w:val="2"/>
          </w:tcPr>
          <w:p>
            <w:pPr>
              <w:jc w:val="right"/>
              <w:ind w:right="1084"/>
              <w:spacing w:after="0"/>
              <w:rPr>
                <w:sz w:val="20"/>
                <w:szCs w:val="20"/>
                <w:color w:val="auto"/>
              </w:rPr>
            </w:pPr>
            <w:r>
              <w:rPr>
                <w:rFonts w:ascii="Courier New" w:cs="Courier New" w:eastAsia="Courier New" w:hAnsi="Courier New"/>
                <w:sz w:val="15"/>
                <w:szCs w:val="15"/>
                <w:color w:val="auto"/>
              </w:rPr>
              <w:t>UNDERLYING</w:t>
            </w:r>
          </w:p>
        </w:tc>
        <w:tc>
          <w:tcPr>
            <w:tcW w:w="2860" w:type="dxa"/>
            <w:vAlign w:val="bottom"/>
            <w:gridSpan w:val="2"/>
          </w:tcPr>
          <w:p>
            <w:pPr>
              <w:jc w:val="right"/>
              <w:ind w:right="724"/>
              <w:spacing w:after="0"/>
              <w:rPr>
                <w:sz w:val="20"/>
                <w:szCs w:val="20"/>
                <w:color w:val="auto"/>
              </w:rPr>
            </w:pPr>
            <w:r>
              <w:rPr>
                <w:rFonts w:ascii="Courier New" w:cs="Courier New" w:eastAsia="Courier New" w:hAnsi="Courier New"/>
                <w:sz w:val="15"/>
                <w:szCs w:val="15"/>
                <w:color w:val="auto"/>
              </w:rPr>
              <w:t>IN-THE MONEY</w:t>
            </w:r>
          </w:p>
        </w:tc>
      </w:tr>
      <w:tr>
        <w:trPr>
          <w:trHeight w:val="176"/>
        </w:trPr>
        <w:tc>
          <w:tcPr>
            <w:tcW w:w="23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120" w:type="dxa"/>
            <w:vAlign w:val="bottom"/>
            <w:gridSpan w:val="2"/>
          </w:tcPr>
          <w:p>
            <w:pPr>
              <w:jc w:val="right"/>
              <w:ind w:right="984"/>
              <w:spacing w:after="0"/>
              <w:rPr>
                <w:sz w:val="20"/>
                <w:szCs w:val="20"/>
                <w:color w:val="auto"/>
              </w:rPr>
            </w:pPr>
            <w:r>
              <w:rPr>
                <w:rFonts w:ascii="Courier New" w:cs="Courier New" w:eastAsia="Courier New" w:hAnsi="Courier New"/>
                <w:sz w:val="15"/>
                <w:szCs w:val="15"/>
                <w:color w:val="auto"/>
              </w:rPr>
              <w:t>OPTIONS/SARS</w:t>
            </w:r>
          </w:p>
        </w:tc>
        <w:tc>
          <w:tcPr>
            <w:tcW w:w="2860" w:type="dxa"/>
            <w:vAlign w:val="bottom"/>
            <w:gridSpan w:val="2"/>
          </w:tcPr>
          <w:p>
            <w:pPr>
              <w:jc w:val="right"/>
              <w:ind w:right="724"/>
              <w:spacing w:after="0"/>
              <w:rPr>
                <w:sz w:val="20"/>
                <w:szCs w:val="20"/>
                <w:color w:val="auto"/>
              </w:rPr>
            </w:pPr>
            <w:r>
              <w:rPr>
                <w:rFonts w:ascii="Courier New" w:cs="Courier New" w:eastAsia="Courier New" w:hAnsi="Courier New"/>
                <w:sz w:val="15"/>
                <w:szCs w:val="15"/>
                <w:color w:val="auto"/>
              </w:rPr>
              <w:t>OPTIONS/SARS</w:t>
            </w:r>
          </w:p>
        </w:tc>
      </w:tr>
      <w:tr>
        <w:trPr>
          <w:trHeight w:val="176"/>
        </w:trPr>
        <w:tc>
          <w:tcPr>
            <w:tcW w:w="2380" w:type="dxa"/>
            <w:vAlign w:val="bottom"/>
          </w:tcPr>
          <w:p>
            <w:pPr>
              <w:spacing w:after="0"/>
              <w:rPr>
                <w:sz w:val="15"/>
                <w:szCs w:val="15"/>
                <w:color w:val="auto"/>
              </w:rPr>
            </w:pPr>
          </w:p>
        </w:tc>
        <w:tc>
          <w:tcPr>
            <w:tcW w:w="174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SHARES</w:t>
            </w:r>
          </w:p>
        </w:tc>
        <w:tc>
          <w:tcPr>
            <w:tcW w:w="1420" w:type="dxa"/>
            <w:vAlign w:val="bottom"/>
          </w:tcPr>
          <w:p>
            <w:pPr>
              <w:spacing w:after="0"/>
              <w:rPr>
                <w:sz w:val="15"/>
                <w:szCs w:val="15"/>
                <w:color w:val="auto"/>
              </w:rPr>
            </w:pPr>
          </w:p>
        </w:tc>
        <w:tc>
          <w:tcPr>
            <w:tcW w:w="3120" w:type="dxa"/>
            <w:vAlign w:val="bottom"/>
            <w:gridSpan w:val="2"/>
          </w:tcPr>
          <w:p>
            <w:pPr>
              <w:jc w:val="right"/>
              <w:ind w:right="904"/>
              <w:spacing w:after="0"/>
              <w:rPr>
                <w:sz w:val="20"/>
                <w:szCs w:val="20"/>
                <w:color w:val="auto"/>
              </w:rPr>
            </w:pPr>
            <w:r>
              <w:rPr>
                <w:rFonts w:ascii="Courier New" w:cs="Courier New" w:eastAsia="Courier New" w:hAnsi="Courier New"/>
                <w:sz w:val="15"/>
                <w:szCs w:val="15"/>
                <w:color w:val="auto"/>
              </w:rPr>
              <w:t>AT 5/03/97(#)</w:t>
            </w:r>
          </w:p>
        </w:tc>
        <w:tc>
          <w:tcPr>
            <w:tcW w:w="286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AT 5/03/97($)</w:t>
            </w:r>
          </w:p>
        </w:tc>
      </w:tr>
      <w:tr>
        <w:trPr>
          <w:trHeight w:val="176"/>
        </w:trPr>
        <w:tc>
          <w:tcPr>
            <w:tcW w:w="2380" w:type="dxa"/>
            <w:vAlign w:val="bottom"/>
          </w:tcPr>
          <w:p>
            <w:pPr>
              <w:spacing w:after="0"/>
              <w:rPr>
                <w:sz w:val="15"/>
                <w:szCs w:val="15"/>
                <w:color w:val="auto"/>
              </w:rPr>
            </w:pPr>
          </w:p>
        </w:tc>
        <w:tc>
          <w:tcPr>
            <w:tcW w:w="174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9"/>
              </w:rPr>
              <w:t>ACQUIRED</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rPr>
              <w:t>VALUE</w:t>
            </w:r>
          </w:p>
        </w:tc>
        <w:tc>
          <w:tcPr>
            <w:tcW w:w="31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380" w:type="dxa"/>
            <w:vAlign w:val="bottom"/>
          </w:tcPr>
          <w:p>
            <w:pPr>
              <w:jc w:val="right"/>
              <w:ind w:right="944"/>
              <w:spacing w:after="0"/>
              <w:rPr>
                <w:sz w:val="20"/>
                <w:szCs w:val="20"/>
                <w:color w:val="auto"/>
              </w:rPr>
            </w:pPr>
            <w:r>
              <w:rPr>
                <w:rFonts w:ascii="Courier New" w:cs="Courier New" w:eastAsia="Courier New" w:hAnsi="Courier New"/>
                <w:sz w:val="15"/>
                <w:szCs w:val="15"/>
                <w:color w:val="auto"/>
              </w:rPr>
              <w:t>NAME</w:t>
            </w: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ON EXERCISE (#)</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rPr>
              <w:t>REALIZED($)</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EXERCISABLE</w:t>
            </w:r>
          </w:p>
        </w:tc>
        <w:tc>
          <w:tcPr>
            <w:tcW w:w="16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UNEXERCISABLE</w:t>
            </w:r>
          </w:p>
        </w:tc>
        <w:tc>
          <w:tcPr>
            <w:tcW w:w="14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EXERCISABLE</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UNEXERCISABLE</w:t>
            </w:r>
          </w:p>
        </w:tc>
      </w:tr>
      <w:tr>
        <w:trPr>
          <w:trHeight w:val="176"/>
        </w:trPr>
        <w:tc>
          <w:tcPr>
            <w:tcW w:w="2380" w:type="dxa"/>
            <w:vAlign w:val="bottom"/>
          </w:tcPr>
          <w:p>
            <w:pPr>
              <w:jc w:val="right"/>
              <w:ind w:right="94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2380" w:type="dxa"/>
            <w:vAlign w:val="bottom"/>
          </w:tcPr>
          <w:p>
            <w:pPr>
              <w:spacing w:after="0"/>
              <w:rPr>
                <w:sz w:val="20"/>
                <w:szCs w:val="20"/>
                <w:color w:val="auto"/>
              </w:rPr>
            </w:pPr>
            <w:r>
              <w:rPr>
                <w:rFonts w:ascii="Courier New" w:cs="Courier New" w:eastAsia="Courier New" w:hAnsi="Courier New"/>
                <w:sz w:val="15"/>
                <w:szCs w:val="15"/>
                <w:color w:val="auto"/>
              </w:rPr>
              <w:t>Dr. Aelred J. Kurtenbach</w:t>
            </w:r>
          </w:p>
        </w:tc>
        <w:tc>
          <w:tcPr>
            <w:tcW w:w="174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14,200</w:t>
            </w:r>
          </w:p>
        </w:tc>
        <w:tc>
          <w:tcPr>
            <w:tcW w:w="16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22,800</w:t>
            </w:r>
          </w:p>
        </w:tc>
        <w:tc>
          <w:tcPr>
            <w:tcW w:w="14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James B. Morgan(1)</w:t>
            </w:r>
          </w:p>
        </w:tc>
        <w:tc>
          <w:tcPr>
            <w:tcW w:w="174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12,000</w:t>
            </w:r>
          </w:p>
        </w:tc>
        <w:tc>
          <w:tcPr>
            <w:tcW w:w="16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21,000</w:t>
            </w:r>
          </w:p>
        </w:tc>
        <w:tc>
          <w:tcPr>
            <w:tcW w:w="14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r>
      <w:tr>
        <w:trPr>
          <w:trHeight w:val="176"/>
        </w:trPr>
        <w:tc>
          <w:tcPr>
            <w:tcW w:w="2380" w:type="dxa"/>
            <w:vAlign w:val="bottom"/>
          </w:tcPr>
          <w:p>
            <w:pPr>
              <w:jc w:val="right"/>
              <w:ind w:right="944"/>
              <w:spacing w:after="0"/>
              <w:rPr>
                <w:sz w:val="20"/>
                <w:szCs w:val="20"/>
                <w:color w:val="auto"/>
              </w:rPr>
            </w:pPr>
            <w:r>
              <w:rPr>
                <w:rFonts w:ascii="Courier New" w:cs="Courier New" w:eastAsia="Courier New" w:hAnsi="Courier New"/>
                <w:sz w:val="15"/>
                <w:szCs w:val="15"/>
                <w:color w:val="auto"/>
                <w:w w:val="99"/>
              </w:rPr>
              <w:t>Paul J. Weinand</w:t>
            </w:r>
          </w:p>
        </w:tc>
        <w:tc>
          <w:tcPr>
            <w:tcW w:w="174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10,800</w:t>
            </w:r>
          </w:p>
        </w:tc>
        <w:tc>
          <w:tcPr>
            <w:tcW w:w="16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19,200</w:t>
            </w:r>
          </w:p>
        </w:tc>
        <w:tc>
          <w:tcPr>
            <w:tcW w:w="14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r>
    </w:tbl>
    <w:p>
      <w:pPr>
        <w:spacing w:after="0" w:line="357" w:lineRule="exact"/>
        <w:rPr>
          <w:sz w:val="20"/>
          <w:szCs w:val="20"/>
          <w:color w:val="auto"/>
        </w:rPr>
      </w:pPr>
    </w:p>
    <w:p>
      <w:pPr>
        <w:ind w:left="826" w:right="4200" w:hanging="826"/>
        <w:spacing w:after="0" w:line="249" w:lineRule="auto"/>
        <w:tabs>
          <w:tab w:leader="none" w:pos="82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include options for the purchase of 12,830 shares of Common stock granted in 1994 in consideration of personal guarantees of performance bonds issued to the Company. These options have an exercise price of $3.30 per share and expire in May 1998.</w:t>
      </w:r>
    </w:p>
    <w:p>
      <w:pPr>
        <w:sectPr>
          <w:pgSz w:w="11900" w:h="16838" w:orient="portrait"/>
          <w:cols w:equalWidth="0" w:num="1">
            <w:col w:w="11526"/>
          </w:cols>
          <w:pgMar w:left="234" w:top="142" w:right="139" w:bottom="0" w:gutter="0" w:footer="0" w:header="0"/>
        </w:sectPr>
      </w:pPr>
    </w:p>
    <w:bookmarkStart w:id="5" w:name="page6"/>
    <w:bookmarkEnd w:id="5"/>
    <w:p>
      <w:pPr>
        <w:spacing w:after="0" w:line="6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PERFORMANCE GRAPH</w:t>
      </w:r>
    </w:p>
    <w:p>
      <w:pPr>
        <w:spacing w:after="0" w:line="182"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The following graph illustrates a comparison of cumulative total returns for the Company vs. the NASDAQ Market Index and the Media General Industry Group Index (MG Group Index) from the date of the Company's initial public offering on February 10, 1994 to May 3, 1997. The graph assumes a $100 initial investment.</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[LINE GRAPH]</w:t>
            </w: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29"/>
        </w:trPr>
        <w:tc>
          <w:tcPr>
            <w:tcW w:w="1960" w:type="dxa"/>
            <w:vAlign w:val="bottom"/>
          </w:tcPr>
          <w:p>
            <w:pPr>
              <w:spacing w:after="0"/>
              <w:rPr>
                <w:sz w:val="24"/>
                <w:szCs w:val="24"/>
                <w:color w:val="auto"/>
              </w:rPr>
            </w:pP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2/10/94</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4/30/94</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4/29/95</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4/27/96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5/03/97</w:t>
            </w:r>
          </w:p>
        </w:tc>
      </w:tr>
      <w:tr>
        <w:trPr>
          <w:trHeight w:val="176"/>
        </w:trPr>
        <w:tc>
          <w:tcPr>
            <w:tcW w:w="1960" w:type="dxa"/>
            <w:vAlign w:val="bottom"/>
          </w:tcPr>
          <w:p>
            <w:pPr>
              <w:spacing w:after="0"/>
              <w:rPr>
                <w:sz w:val="15"/>
                <w:szCs w:val="15"/>
                <w:color w:val="auto"/>
              </w:rPr>
            </w:pP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1960" w:type="dxa"/>
            <w:vAlign w:val="bottom"/>
          </w:tcPr>
          <w:p>
            <w:pPr>
              <w:spacing w:after="0"/>
              <w:rPr>
                <w:sz w:val="20"/>
                <w:szCs w:val="20"/>
                <w:color w:val="auto"/>
              </w:rPr>
            </w:pPr>
            <w:r>
              <w:rPr>
                <w:rFonts w:ascii="Courier New" w:cs="Courier New" w:eastAsia="Courier New" w:hAnsi="Courier New"/>
                <w:sz w:val="15"/>
                <w:szCs w:val="15"/>
                <w:color w:val="auto"/>
              </w:rPr>
              <w:t>Daktronics, Inc.</w:t>
            </w: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$100.00</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$114.83</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$ 50.89</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$ 54.16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$ 52.46</w:t>
            </w:r>
          </w:p>
        </w:tc>
      </w:tr>
      <w:tr>
        <w:trPr>
          <w:trHeight w:val="176"/>
        </w:trPr>
        <w:tc>
          <w:tcPr>
            <w:tcW w:w="1960" w:type="dxa"/>
            <w:vAlign w:val="bottom"/>
          </w:tcPr>
          <w:p>
            <w:pPr>
              <w:spacing w:after="0"/>
              <w:rPr>
                <w:sz w:val="20"/>
                <w:szCs w:val="20"/>
                <w:color w:val="auto"/>
              </w:rPr>
            </w:pPr>
            <w:r>
              <w:rPr>
                <w:rFonts w:ascii="Courier New" w:cs="Courier New" w:eastAsia="Courier New" w:hAnsi="Courier New"/>
                <w:sz w:val="15"/>
                <w:szCs w:val="15"/>
                <w:color w:val="auto"/>
              </w:rPr>
              <w:t>NASDAQ Market Index</w:t>
            </w: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$100.00</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$ 97.79</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$131.02</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$157.63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$210.35</w:t>
            </w:r>
          </w:p>
        </w:tc>
      </w:tr>
      <w:tr>
        <w:trPr>
          <w:trHeight w:val="176"/>
        </w:trPr>
        <w:tc>
          <w:tcPr>
            <w:tcW w:w="1960" w:type="dxa"/>
            <w:vAlign w:val="bottom"/>
          </w:tcPr>
          <w:p>
            <w:pPr>
              <w:spacing w:after="0"/>
              <w:rPr>
                <w:sz w:val="20"/>
                <w:szCs w:val="20"/>
                <w:color w:val="auto"/>
              </w:rPr>
            </w:pPr>
            <w:r>
              <w:rPr>
                <w:rFonts w:ascii="Courier New" w:cs="Courier New" w:eastAsia="Courier New" w:hAnsi="Courier New"/>
                <w:sz w:val="15"/>
                <w:szCs w:val="15"/>
                <w:color w:val="auto"/>
              </w:rPr>
              <w:t>MG Group Index</w:t>
            </w: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$100.00</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$ 95.48</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$104.26</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$145.53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$155.13</w:t>
            </w:r>
          </w:p>
        </w:tc>
      </w:tr>
    </w:tbl>
    <w:p>
      <w:pPr>
        <w:spacing w:after="0" w:line="357"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REPORT OF THE COMPENSATION COMMITTEE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COMPENSATION</w:t>
      </w:r>
    </w:p>
    <w:p>
      <w:pPr>
        <w:spacing w:after="0" w:line="182"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DETERMINATION OF BASE SALARY. The Company's compensation philosophy is to target executive salaries close to the median market rate paid for comparable positions within the Midwest region for similar size companies.</w:t>
      </w:r>
    </w:p>
    <w:p>
      <w:pPr>
        <w:spacing w:after="0" w:line="176"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The Compensation Committee reviewed base salaries for executive officers in October 1996. Company fiscal 1996 performance was also considered. Based upon this review, the Committee approved adjusting the base salary of Aelred Kurtenbach 3% and the base salaries of the other executive officers a total of 3%. Salaries are reviewed annually.</w:t>
      </w:r>
    </w:p>
    <w:p>
      <w:pPr>
        <w:spacing w:after="0" w:line="176"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DETERMINATION OF BONUS. For fiscal 1996, the Committee chose to continue with a discretionary rather than a numeric bonus plan. In October 1996, the Committee considered the Company's fiscal 1996 performance and awarded no bonuses.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EQUITY BASED COMPENSATION</w:t>
      </w:r>
    </w:p>
    <w:p>
      <w:pPr>
        <w:spacing w:after="0" w:line="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In November 1993, the Board of Directors of the Company adopted the Daktronics, Inc. 1993 Stock Option Plan (the "Option Plan") which was approved by the shareholders in December 1993. The Committee determines awards under this plan for executive officers and approves awards for other employees based upon the recommendation of the Company's executive officers. In November 1996, the Committee awarded the four executive officers options to purchase a total of 17,000 shares of Common Stock. In addition, the Committee approved the grant of options to purchase a total of 24,000 shares of Common Stock to 63 non-executive officer employees.</w:t>
      </w:r>
    </w:p>
    <w:p>
      <w:pPr>
        <w:spacing w:after="0" w:line="175"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The exercise price per share of these options was established as the average between the closing bid and asked price quotations for the Common Stock as reported by the National Association of Securities Dealers Automatic Quotation System (NASDAQ) on November 14, 1996, which was $4.1875 Subject to accelerated vesting upon "change in control" of the Company as defined in the Option Plan, the outstanding options generally vest 20% each year commencing November 14, 1997.</w:t>
      </w:r>
    </w:p>
    <w:p>
      <w:pPr>
        <w:spacing w:after="0" w:line="175"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The Committee's basis for these awards was the Company's performance, as measured in increased net sales and results of operations, over the last three years and review of awards by the comparable companies. The number of options granted to the executive officers, including the Chief Executive Officer, was less than the average of the comparable companies for similar positions. The terms of these options, including duration, vesting, and exercise price were similar to that of the comparable companies.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CHIEF EXECUTIVE OFFICER</w:t>
      </w:r>
    </w:p>
    <w:p>
      <w:pPr>
        <w:spacing w:after="0" w:line="6"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5"/>
          <w:szCs w:val="15"/>
          <w:color w:val="auto"/>
        </w:rPr>
        <w:t>The Committee determined the Chief Executive Officer's compensation in the same manner described above for all executive officers of the Company.</w:t>
      </w:r>
    </w:p>
    <w:p>
      <w:pPr>
        <w:spacing w:after="0" w:line="175" w:lineRule="exact"/>
        <w:rPr>
          <w:sz w:val="20"/>
          <w:szCs w:val="20"/>
          <w:color w:val="auto"/>
        </w:rPr>
      </w:pPr>
    </w:p>
    <w:p>
      <w:pPr>
        <w:ind w:right="3359"/>
        <w:spacing w:after="0" w:line="250" w:lineRule="auto"/>
        <w:rPr>
          <w:sz w:val="20"/>
          <w:szCs w:val="20"/>
          <w:color w:val="auto"/>
        </w:rPr>
      </w:pPr>
      <w:r>
        <w:rPr>
          <w:rFonts w:ascii="Courier New" w:cs="Courier New" w:eastAsia="Courier New" w:hAnsi="Courier New"/>
          <w:sz w:val="15"/>
          <w:szCs w:val="15"/>
          <w:color w:val="auto"/>
        </w:rPr>
        <w:t>BASE SALARY. The Committee recommended Dr. Kurtenbach's salary be increased 3% to $152,340, commencing October 25, 1996.</w:t>
      </w:r>
    </w:p>
    <w:p>
      <w:pPr>
        <w:spacing w:after="0" w:line="175"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5"/>
          <w:szCs w:val="15"/>
          <w:color w:val="auto"/>
        </w:rPr>
        <w:t>DETERMINATION OF BONUS. Based upon the discussion described above the Committee recommended no bonus for Dr. Kurtenbach in fiscal 1997.</w:t>
      </w:r>
    </w:p>
    <w:p>
      <w:pPr>
        <w:spacing w:after="0" w:line="175"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EQUITY BASED COMPENSATION. The Committee awarded to Dr. Kurtenbach options to purchase 4,000 shares of Company Stock at an exercise price of $4.6063. The award was made at the same time as the awards to other employees under the Option Plan.</w:t>
      </w:r>
    </w:p>
    <w:p>
      <w:pPr>
        <w:spacing w:after="0" w:line="17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COMPENSATION COMMITTEE</w:t>
      </w:r>
    </w:p>
    <w:p>
      <w:pPr>
        <w:spacing w:after="0" w:line="18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Roland J. Jensen</w:t>
      </w:r>
    </w:p>
    <w:p>
      <w:pPr>
        <w:spacing w:after="0" w:line="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Charles S. Roberts</w:t>
      </w:r>
    </w:p>
    <w:p>
      <w:pPr>
        <w:spacing w:after="0" w:line="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John L. Mulligan</w:t>
      </w:r>
    </w:p>
    <w:p>
      <w:pPr>
        <w:spacing w:after="0" w:line="359"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CERTAIN TRANSACTIONS</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During fiscal 1997 the Company retained Waltz Construction, Inc., a commercial construction company based in Brookings, South Dakota, to build a 10,180 square foot addition to the Company's manufacturing plant. The Company paid Waltz Construction, Inc. $315,580 during fiscal year 1997 in connection with this construction. Wayne W. Waltz, a director of the Company, is a principle</w:t>
      </w:r>
    </w:p>
    <w:p>
      <w:pPr>
        <w:sectPr>
          <w:pgSz w:w="11900" w:h="16904" w:orient="portrait"/>
          <w:cols w:equalWidth="0" w:num="1">
            <w:col w:w="10219"/>
          </w:cols>
          <w:pgMar w:left="240" w:top="142" w:right="1440" w:bottom="0" w:gutter="0" w:footer="0" w:header="0"/>
        </w:sectPr>
      </w:pPr>
    </w:p>
    <w:bookmarkStart w:id="6" w:name="page7"/>
    <w:bookmarkEnd w:id="6"/>
    <w:p>
      <w:pPr>
        <w:spacing w:after="0" w:line="58" w:lineRule="exact"/>
        <w:rPr>
          <w:sz w:val="20"/>
          <w:szCs w:val="20"/>
          <w:color w:val="auto"/>
        </w:rPr>
      </w:pPr>
    </w:p>
    <w:p>
      <w:pPr>
        <w:ind w:left="6" w:right="540"/>
        <w:spacing w:after="0" w:line="249" w:lineRule="auto"/>
        <w:rPr>
          <w:sz w:val="20"/>
          <w:szCs w:val="20"/>
          <w:color w:val="auto"/>
        </w:rPr>
      </w:pPr>
      <w:r>
        <w:rPr>
          <w:rFonts w:ascii="Courier New" w:cs="Courier New" w:eastAsia="Courier New" w:hAnsi="Courier New"/>
          <w:sz w:val="15"/>
          <w:szCs w:val="15"/>
          <w:color w:val="auto"/>
        </w:rPr>
        <w:t>shareholder of Waltz Construction, Inc. The Company's management believes that the terms of the construction contract were no less favorable to the Company than would have been obtained from a nonaffiliated construction firm</w:t>
      </w:r>
    </w:p>
    <w:p>
      <w:pPr>
        <w:spacing w:after="0" w:line="176" w:lineRule="exact"/>
        <w:rPr>
          <w:sz w:val="20"/>
          <w:szCs w:val="20"/>
          <w:color w:val="auto"/>
        </w:rPr>
      </w:pPr>
    </w:p>
    <w:p>
      <w:pPr>
        <w:ind w:left="726"/>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p>
      <w:pPr>
        <w:spacing w:after="0" w:line="182" w:lineRule="exact"/>
        <w:rPr>
          <w:sz w:val="20"/>
          <w:szCs w:val="20"/>
          <w:color w:val="auto"/>
        </w:rPr>
      </w:pPr>
    </w:p>
    <w:p>
      <w:pPr>
        <w:ind w:left="6" w:right="640"/>
        <w:spacing w:after="0" w:line="248" w:lineRule="auto"/>
        <w:rPr>
          <w:sz w:val="20"/>
          <w:szCs w:val="20"/>
          <w:color w:val="auto"/>
        </w:rPr>
      </w:pPr>
      <w:r>
        <w:rPr>
          <w:rFonts w:ascii="Courier New" w:cs="Courier New" w:eastAsia="Courier New" w:hAnsi="Courier New"/>
          <w:sz w:val="15"/>
          <w:szCs w:val="15"/>
          <w:color w:val="auto"/>
        </w:rPr>
        <w:t>The following table sets forth information, as of May 15, 1997, regarding the beneficial ownership of Common Stock of the Company by (i) each person or group who is known by the Company to be the beneficial owner of more than 5% of the outstanding Common Stock, (ii) all directors and nominees of the Company, (iii) each individual named in the Summary Compensation Table and</w:t>
      </w:r>
    </w:p>
    <w:p>
      <w:pPr>
        <w:spacing w:after="0" w:line="3" w:lineRule="exact"/>
        <w:rPr>
          <w:sz w:val="20"/>
          <w:szCs w:val="20"/>
          <w:color w:val="auto"/>
        </w:rPr>
      </w:pPr>
    </w:p>
    <w:p>
      <w:pPr>
        <w:ind w:left="466" w:hanging="466"/>
        <w:spacing w:after="0"/>
        <w:tabs>
          <w:tab w:leader="none" w:pos="46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directors and executive officers of the Company as a group. The</w:t>
      </w:r>
    </w:p>
    <w:p>
      <w:pPr>
        <w:spacing w:after="0" w:line="6" w:lineRule="exact"/>
        <w:rPr>
          <w:rFonts w:ascii="Courier New" w:cs="Courier New" w:eastAsia="Courier New" w:hAnsi="Courier New"/>
          <w:sz w:val="15"/>
          <w:szCs w:val="15"/>
          <w:color w:val="auto"/>
        </w:rPr>
      </w:pPr>
    </w:p>
    <w:p>
      <w:pPr>
        <w:ind w:left="6" w:right="540"/>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Company believes that the beneficial owners of the Common Stock listed below, based on information furnished by such owners, have sole voting and investment power (or share such powers with his or her spouse) with respect to the shares, subject to the information contained in the notes to the table.</w:t>
      </w:r>
    </w:p>
    <w:p>
      <w:pPr>
        <w:spacing w:after="0" w:line="200" w:lineRule="exact"/>
        <w:rPr>
          <w:sz w:val="20"/>
          <w:szCs w:val="20"/>
          <w:color w:val="auto"/>
        </w:rPr>
      </w:pPr>
    </w:p>
    <w:p>
      <w:pPr>
        <w:spacing w:after="0" w:line="328"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220" w:type="dxa"/>
            <w:vAlign w:val="bottom"/>
          </w:tcPr>
          <w:p>
            <w:pPr>
              <w:jc w:val="right"/>
              <w:ind w:right="1664"/>
              <w:spacing w:after="0"/>
              <w:rPr>
                <w:sz w:val="20"/>
                <w:szCs w:val="20"/>
                <w:color w:val="auto"/>
              </w:rPr>
            </w:pPr>
            <w:r>
              <w:rPr>
                <w:rFonts w:ascii="Courier New" w:cs="Courier New" w:eastAsia="Courier New" w:hAnsi="Courier New"/>
                <w:sz w:val="15"/>
                <w:szCs w:val="15"/>
                <w:color w:val="auto"/>
              </w:rPr>
              <w:t>NAME AND ADDRESS</w:t>
            </w:r>
          </w:p>
        </w:tc>
        <w:tc>
          <w:tcPr>
            <w:tcW w:w="2460" w:type="dxa"/>
            <w:vAlign w:val="bottom"/>
          </w:tcPr>
          <w:p>
            <w:pPr>
              <w:spacing w:after="0"/>
              <w:rPr>
                <w:sz w:val="14"/>
                <w:szCs w:val="14"/>
                <w:color w:val="auto"/>
              </w:rPr>
            </w:pPr>
          </w:p>
        </w:tc>
      </w:tr>
      <w:tr>
        <w:trPr>
          <w:trHeight w:val="176"/>
        </w:trPr>
        <w:tc>
          <w:tcPr>
            <w:tcW w:w="5220" w:type="dxa"/>
            <w:vAlign w:val="bottom"/>
          </w:tcPr>
          <w:p>
            <w:pPr>
              <w:jc w:val="right"/>
              <w:ind w:right="1664"/>
              <w:spacing w:after="0"/>
              <w:rPr>
                <w:sz w:val="20"/>
                <w:szCs w:val="20"/>
                <w:color w:val="auto"/>
              </w:rPr>
            </w:pPr>
            <w:r>
              <w:rPr>
                <w:rFonts w:ascii="Courier New" w:cs="Courier New" w:eastAsia="Courier New" w:hAnsi="Courier New"/>
                <w:sz w:val="15"/>
                <w:szCs w:val="15"/>
                <w:color w:val="auto"/>
              </w:rPr>
              <w:t>(IF APPLICABLE)</w:t>
            </w:r>
          </w:p>
        </w:tc>
        <w:tc>
          <w:tcPr>
            <w:tcW w:w="24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SHARES</w:t>
            </w:r>
          </w:p>
        </w:tc>
      </w:tr>
      <w:tr>
        <w:trPr>
          <w:trHeight w:val="176"/>
        </w:trPr>
        <w:tc>
          <w:tcPr>
            <w:tcW w:w="5220" w:type="dxa"/>
            <w:vAlign w:val="bottom"/>
          </w:tcPr>
          <w:p>
            <w:pPr>
              <w:ind w:left="1920"/>
              <w:spacing w:after="0"/>
              <w:rPr>
                <w:sz w:val="20"/>
                <w:szCs w:val="20"/>
                <w:color w:val="auto"/>
              </w:rPr>
            </w:pPr>
            <w:r>
              <w:rPr>
                <w:rFonts w:ascii="Courier New" w:cs="Courier New" w:eastAsia="Courier New" w:hAnsi="Courier New"/>
                <w:sz w:val="15"/>
                <w:szCs w:val="15"/>
                <w:color w:val="auto"/>
              </w:rPr>
              <w:t>OF BENEFICIAL OWNER</w:t>
            </w: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BENEFICIALLY OWNED(1)</w:t>
            </w:r>
          </w:p>
        </w:tc>
      </w:tr>
      <w:tr>
        <w:trPr>
          <w:trHeight w:val="176"/>
        </w:trPr>
        <w:tc>
          <w:tcPr>
            <w:tcW w:w="5220" w:type="dxa"/>
            <w:vAlign w:val="bottom"/>
          </w:tcPr>
          <w:p>
            <w:pPr>
              <w:ind w:left="1920"/>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220" w:type="dxa"/>
            <w:vAlign w:val="bottom"/>
          </w:tcPr>
          <w:p>
            <w:pPr>
              <w:spacing w:after="0"/>
              <w:rPr>
                <w:sz w:val="20"/>
                <w:szCs w:val="20"/>
                <w:color w:val="auto"/>
              </w:rPr>
            </w:pPr>
            <w:r>
              <w:rPr>
                <w:rFonts w:ascii="Courier New" w:cs="Courier New" w:eastAsia="Courier New" w:hAnsi="Courier New"/>
                <w:sz w:val="15"/>
                <w:szCs w:val="15"/>
                <w:color w:val="auto"/>
              </w:rPr>
              <w:t>Daktronics, Inc</w:t>
            </w:r>
          </w:p>
        </w:tc>
        <w:tc>
          <w:tcPr>
            <w:tcW w:w="2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276,965</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Employee Stock Ownership Plan(2) (ESOP)</w:t>
            </w:r>
          </w:p>
        </w:tc>
        <w:tc>
          <w:tcPr>
            <w:tcW w:w="2460" w:type="dxa"/>
            <w:vAlign w:val="bottom"/>
          </w:tcPr>
          <w:p>
            <w:pPr>
              <w:spacing w:after="0"/>
              <w:rPr>
                <w:sz w:val="15"/>
                <w:szCs w:val="15"/>
                <w:color w:val="auto"/>
              </w:rPr>
            </w:pP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331 32nd Avenue, Brookings, SD 57006</w:t>
            </w:r>
          </w:p>
        </w:tc>
        <w:tc>
          <w:tcPr>
            <w:tcW w:w="2460" w:type="dxa"/>
            <w:vAlign w:val="bottom"/>
          </w:tcPr>
          <w:p>
            <w:pPr>
              <w:spacing w:after="0"/>
              <w:rPr>
                <w:sz w:val="15"/>
                <w:szCs w:val="15"/>
                <w:color w:val="auto"/>
              </w:rPr>
            </w:pP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James B. Morgan</w:t>
            </w:r>
          </w:p>
        </w:tc>
        <w:tc>
          <w:tcPr>
            <w:tcW w:w="24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159,320(3)</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John L. Mulligan</w:t>
            </w:r>
          </w:p>
        </w:tc>
        <w:tc>
          <w:tcPr>
            <w:tcW w:w="24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6,000(4)</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Dr. Duane E. Sander(5)</w:t>
            </w:r>
          </w:p>
        </w:tc>
        <w:tc>
          <w:tcPr>
            <w:tcW w:w="24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245,470(6)</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Dr. Aelred J. Kurtenbach(5)</w:t>
            </w:r>
          </w:p>
        </w:tc>
        <w:tc>
          <w:tcPr>
            <w:tcW w:w="24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448,585(7)</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Charles S. Roberts, M.D.</w:t>
            </w:r>
          </w:p>
        </w:tc>
        <w:tc>
          <w:tcPr>
            <w:tcW w:w="24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56,630(8)</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Frank J. Kurtenbach</w:t>
            </w:r>
          </w:p>
        </w:tc>
        <w:tc>
          <w:tcPr>
            <w:tcW w:w="24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152,630(9)</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Wayne W. Waltz</w:t>
            </w:r>
          </w:p>
        </w:tc>
        <w:tc>
          <w:tcPr>
            <w:tcW w:w="2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23,490(10)</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Roland J. Jensen</w:t>
            </w:r>
          </w:p>
        </w:tc>
        <w:tc>
          <w:tcPr>
            <w:tcW w:w="2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3,400(11)</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Edwin M. Theisen</w:t>
            </w:r>
          </w:p>
        </w:tc>
        <w:tc>
          <w:tcPr>
            <w:tcW w:w="2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1,500</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James A. Vellinga</w:t>
            </w:r>
          </w:p>
        </w:tc>
        <w:tc>
          <w:tcPr>
            <w:tcW w:w="2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Paul J. Weinand</w:t>
            </w:r>
          </w:p>
        </w:tc>
        <w:tc>
          <w:tcPr>
            <w:tcW w:w="2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13,992(12)</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All executive officers and directors as a group (10</w:t>
            </w:r>
          </w:p>
        </w:tc>
        <w:tc>
          <w:tcPr>
            <w:tcW w:w="2460" w:type="dxa"/>
            <w:vAlign w:val="bottom"/>
          </w:tcPr>
          <w:p>
            <w:pPr>
              <w:spacing w:after="0"/>
              <w:rPr>
                <w:sz w:val="15"/>
                <w:szCs w:val="15"/>
                <w:color w:val="auto"/>
              </w:rPr>
            </w:pP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persons)</w:t>
            </w:r>
          </w:p>
        </w:tc>
        <w:tc>
          <w:tcPr>
            <w:tcW w:w="2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1,432,968</w:t>
            </w:r>
          </w:p>
        </w:tc>
      </w:tr>
    </w:tbl>
    <w:p>
      <w:pPr>
        <w:spacing w:after="0" w:line="18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Represents less than 1%</w:t>
      </w:r>
    </w:p>
    <w:p>
      <w:pPr>
        <w:spacing w:after="0" w:line="359" w:lineRule="exact"/>
        <w:rPr>
          <w:sz w:val="20"/>
          <w:szCs w:val="20"/>
          <w:color w:val="auto"/>
        </w:rPr>
      </w:pPr>
    </w:p>
    <w:p>
      <w:pPr>
        <w:ind w:left="826" w:right="440" w:hanging="826"/>
        <w:spacing w:after="0" w:line="249" w:lineRule="auto"/>
        <w:tabs>
          <w:tab w:leader="none" w:pos="82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table, a person or group of persons is deemed to beneficially own shares issuable upon the exercise of options that are currently exercisable or that become exercisable within sixty days after the date hereof.</w:t>
      </w:r>
    </w:p>
    <w:p>
      <w:pPr>
        <w:spacing w:after="0" w:line="175" w:lineRule="exact"/>
        <w:rPr>
          <w:rFonts w:ascii="Courier New" w:cs="Courier New" w:eastAsia="Courier New" w:hAnsi="Courier New"/>
          <w:sz w:val="15"/>
          <w:szCs w:val="15"/>
          <w:color w:val="auto"/>
        </w:rPr>
      </w:pPr>
    </w:p>
    <w:p>
      <w:pPr>
        <w:ind w:left="826" w:right="360" w:hanging="826"/>
        <w:spacing w:after="0" w:line="249" w:lineRule="auto"/>
        <w:tabs>
          <w:tab w:leader="none" w:pos="82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Common Stock held by the Daktronics, Inc. ESOP and allocated to the plan participants are voted by the respective participants. Any unallocated or nonvoted shares of Common Stock will be voted by the trustee without discretion on the same proportionate basis as the voted allocated shares.</w:t>
      </w:r>
    </w:p>
    <w:p>
      <w:pPr>
        <w:spacing w:after="0" w:line="175" w:lineRule="exact"/>
        <w:rPr>
          <w:rFonts w:ascii="Courier New" w:cs="Courier New" w:eastAsia="Courier New" w:hAnsi="Courier New"/>
          <w:sz w:val="15"/>
          <w:szCs w:val="15"/>
          <w:color w:val="auto"/>
        </w:rPr>
      </w:pPr>
    </w:p>
    <w:p>
      <w:pPr>
        <w:jc w:val="both"/>
        <w:ind w:left="826" w:right="540" w:hanging="826"/>
        <w:spacing w:after="0" w:line="249" w:lineRule="auto"/>
        <w:tabs>
          <w:tab w:leader="none" w:pos="82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 21,630 shares issuable pursuant to currently exercisable stock options and (ii) 4,290 shares held through the Daktronics, Inc. ESOP.</w:t>
      </w:r>
    </w:p>
    <w:p>
      <w:pPr>
        <w:spacing w:after="0" w:line="175" w:lineRule="exact"/>
        <w:rPr>
          <w:rFonts w:ascii="Courier New" w:cs="Courier New" w:eastAsia="Courier New" w:hAnsi="Courier New"/>
          <w:sz w:val="15"/>
          <w:szCs w:val="15"/>
          <w:color w:val="auto"/>
        </w:rPr>
      </w:pPr>
    </w:p>
    <w:p>
      <w:pPr>
        <w:ind w:left="826" w:right="440" w:hanging="826"/>
        <w:spacing w:after="0" w:line="250" w:lineRule="auto"/>
        <w:tabs>
          <w:tab w:leader="none" w:pos="82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3,000 shares issuable pursuant to currently exercisable stock options.</w:t>
      </w:r>
    </w:p>
    <w:p>
      <w:pPr>
        <w:spacing w:after="0" w:line="174" w:lineRule="exact"/>
        <w:rPr>
          <w:rFonts w:ascii="Courier New" w:cs="Courier New" w:eastAsia="Courier New" w:hAnsi="Courier New"/>
          <w:sz w:val="15"/>
          <w:szCs w:val="15"/>
          <w:color w:val="auto"/>
        </w:rPr>
      </w:pPr>
    </w:p>
    <w:p>
      <w:pPr>
        <w:ind w:left="826" w:right="1000" w:hanging="826"/>
        <w:spacing w:after="0" w:line="250" w:lineRule="auto"/>
        <w:tabs>
          <w:tab w:leader="none" w:pos="82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Sander's and Dr. Kurtenbach's addresses are 331 32nd Avenue, Brookings, South Dakota 57006.</w:t>
      </w:r>
    </w:p>
    <w:p>
      <w:pPr>
        <w:spacing w:after="0" w:line="174" w:lineRule="exact"/>
        <w:rPr>
          <w:rFonts w:ascii="Courier New" w:cs="Courier New" w:eastAsia="Courier New" w:hAnsi="Courier New"/>
          <w:sz w:val="15"/>
          <w:szCs w:val="15"/>
          <w:color w:val="auto"/>
        </w:rPr>
      </w:pPr>
    </w:p>
    <w:p>
      <w:pPr>
        <w:ind w:left="826" w:right="640" w:hanging="826"/>
        <w:spacing w:after="0" w:line="248" w:lineRule="auto"/>
        <w:tabs>
          <w:tab w:leader="none" w:pos="82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 3,000 shares issuable pursuant to currently exercisable stock options, (ii) 82,330 shares owned by Dr. Sander's spouse and</w:t>
      </w:r>
    </w:p>
    <w:p>
      <w:pPr>
        <w:spacing w:after="0" w:line="1" w:lineRule="exact"/>
        <w:rPr>
          <w:rFonts w:ascii="Courier New" w:cs="Courier New" w:eastAsia="Courier New" w:hAnsi="Courier New"/>
          <w:sz w:val="15"/>
          <w:szCs w:val="15"/>
          <w:color w:val="auto"/>
        </w:rPr>
      </w:pPr>
    </w:p>
    <w:p>
      <w:pPr>
        <w:ind w:left="1366" w:hanging="542"/>
        <w:spacing w:after="0"/>
        <w:tabs>
          <w:tab w:leader="none" w:pos="1366"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16,540 shares owned by Dr. Sander's son.</w:t>
      </w:r>
    </w:p>
    <w:p>
      <w:pPr>
        <w:spacing w:after="0" w:line="182" w:lineRule="exact"/>
        <w:rPr>
          <w:rFonts w:ascii="Courier New" w:cs="Courier New" w:eastAsia="Courier New" w:hAnsi="Courier New"/>
          <w:sz w:val="15"/>
          <w:szCs w:val="15"/>
          <w:color w:val="auto"/>
        </w:rPr>
      </w:pPr>
    </w:p>
    <w:p>
      <w:pPr>
        <w:ind w:left="826" w:right="360" w:hanging="826"/>
        <w:spacing w:after="0" w:line="249" w:lineRule="auto"/>
        <w:tabs>
          <w:tab w:leader="none" w:pos="82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 15,800 shares issuable to Dr. Kurtenbach pursuant to currently exercisable stock options, (ii) 5,532 shares held through the Daktronics, Inc. ESOP, (iii) 3,613 share held through the Daktronics, Inc. 401(K) Plan, and (iv) 229,420 shares owned by Dr. Kurtenbach's spouse.</w:t>
      </w:r>
    </w:p>
    <w:p>
      <w:pPr>
        <w:spacing w:after="0" w:line="175" w:lineRule="exact"/>
        <w:rPr>
          <w:rFonts w:ascii="Courier New" w:cs="Courier New" w:eastAsia="Courier New" w:hAnsi="Courier New"/>
          <w:sz w:val="15"/>
          <w:szCs w:val="15"/>
          <w:color w:val="auto"/>
        </w:rPr>
      </w:pPr>
    </w:p>
    <w:p>
      <w:pPr>
        <w:ind w:left="826" w:right="440" w:hanging="826"/>
        <w:spacing w:after="0" w:line="250" w:lineRule="auto"/>
        <w:tabs>
          <w:tab w:leader="none" w:pos="82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3,000 shares issuable pursuant to currently exercisable stock options.</w:t>
      </w:r>
    </w:p>
    <w:p>
      <w:pPr>
        <w:spacing w:after="0" w:line="174" w:lineRule="exact"/>
        <w:rPr>
          <w:rFonts w:ascii="Courier New" w:cs="Courier New" w:eastAsia="Courier New" w:hAnsi="Courier New"/>
          <w:sz w:val="15"/>
          <w:szCs w:val="15"/>
          <w:color w:val="auto"/>
        </w:rPr>
      </w:pPr>
    </w:p>
    <w:p>
      <w:pPr>
        <w:jc w:val="both"/>
        <w:ind w:left="826" w:right="540" w:hanging="826"/>
        <w:spacing w:after="0" w:line="249" w:lineRule="auto"/>
        <w:tabs>
          <w:tab w:leader="none" w:pos="82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 10,200 shares issuable pursuant to currently exercisable stock options and (ii) 3,400 shares held through the Daktronics, Inc. ESOP.</w:t>
      </w:r>
    </w:p>
    <w:p>
      <w:pPr>
        <w:spacing w:after="0" w:line="175" w:lineRule="exact"/>
        <w:rPr>
          <w:rFonts w:ascii="Courier New" w:cs="Courier New" w:eastAsia="Courier New" w:hAnsi="Courier New"/>
          <w:sz w:val="15"/>
          <w:szCs w:val="15"/>
          <w:color w:val="auto"/>
        </w:rPr>
      </w:pPr>
    </w:p>
    <w:p>
      <w:pPr>
        <w:ind w:left="826" w:right="440" w:hanging="826"/>
        <w:spacing w:after="0" w:line="250" w:lineRule="auto"/>
        <w:tabs>
          <w:tab w:leader="none" w:pos="82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3,000 shares issuable pursuant to currently exercisable stock options.</w:t>
      </w:r>
    </w:p>
    <w:p>
      <w:pPr>
        <w:spacing w:after="0" w:line="174" w:lineRule="exact"/>
        <w:rPr>
          <w:rFonts w:ascii="Courier New" w:cs="Courier New" w:eastAsia="Courier New" w:hAnsi="Courier New"/>
          <w:sz w:val="15"/>
          <w:szCs w:val="15"/>
          <w:color w:val="auto"/>
        </w:rPr>
      </w:pPr>
    </w:p>
    <w:p>
      <w:pPr>
        <w:ind w:left="826" w:right="440" w:hanging="826"/>
        <w:spacing w:after="0" w:line="250" w:lineRule="auto"/>
        <w:tabs>
          <w:tab w:leader="none" w:pos="82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2,000 shares issuable pursuant to currently exercisable stock options.</w:t>
      </w:r>
    </w:p>
    <w:p>
      <w:pPr>
        <w:spacing w:after="0" w:line="174" w:lineRule="exact"/>
        <w:rPr>
          <w:rFonts w:ascii="Courier New" w:cs="Courier New" w:eastAsia="Courier New" w:hAnsi="Courier New"/>
          <w:sz w:val="15"/>
          <w:szCs w:val="15"/>
          <w:color w:val="auto"/>
        </w:rPr>
      </w:pPr>
    </w:p>
    <w:p>
      <w:pPr>
        <w:jc w:val="both"/>
        <w:ind w:left="826" w:right="540" w:hanging="826"/>
        <w:spacing w:after="0" w:line="249" w:lineRule="auto"/>
        <w:tabs>
          <w:tab w:leader="none" w:pos="82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 10,800 shares issuable pursuant to currently exercisable stock options and (ii) 1,192 shares held through the Daktronics, Inc. ESOP.</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COMPLIANCE WITH SECTION 16(a) OF THE EXCHANGE ACT</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Section 16(a) of the Securities Exchange Act of 1934 requires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SHARES(1)</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6.3%</w:t>
      </w:r>
    </w:p>
    <w:p>
      <w:pPr>
        <w:spacing w:after="0" w:line="35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3.6%</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5.6%</w:t>
      </w:r>
    </w:p>
    <w:p>
      <w:pPr>
        <w:spacing w:after="0" w:line="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10.2%</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1.3%</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3.5%</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32.7%</w:t>
      </w:r>
    </w:p>
    <w:p>
      <w:pPr>
        <w:sectPr>
          <w:pgSz w:w="11900" w:h="16897" w:orient="portrait"/>
          <w:cols w:equalWidth="0" w:num="2">
            <w:col w:w="7686" w:space="380"/>
            <w:col w:w="2159"/>
          </w:cols>
          <w:pgMar w:left="234" w:top="141" w:right="1440" w:bottom="0" w:gutter="0" w:footer="0" w:header="0"/>
        </w:sectPr>
      </w:pPr>
    </w:p>
    <w:bookmarkStart w:id="7" w:name="page8"/>
    <w:bookmarkEnd w:id="7"/>
    <w:p>
      <w:pPr>
        <w:spacing w:after="0" w:line="58"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and directors, and persons who beneficially own more than ten percent (10%) of the Company's Common Stock to file initial reports of ownership and reports of changes in ownership with the Securities and Exchange Commission (SEC), and furnish copies of those reports to the Company. Based solely on a review of the copies of such forms furnished to the Company, and written representations from the executive officers and directors, the Company believes that all Section 16(a) filing requirements were complied with during fiscal 1997 except Dr. Kurtenbach who filed one form Form 4 representing one transaction late.</w:t>
      </w:r>
    </w:p>
    <w:p>
      <w:pPr>
        <w:spacing w:after="0" w:line="175"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RATIFICATION OF APPOINTMENT OF</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INDEPENDENT CERTIFIED PUBLIC ACCOUNTANTS</w:t>
      </w:r>
    </w:p>
    <w:p>
      <w:pPr>
        <w:spacing w:after="0" w:line="182" w:lineRule="exact"/>
        <w:rPr>
          <w:sz w:val="20"/>
          <w:szCs w:val="20"/>
          <w:color w:val="auto"/>
        </w:rPr>
      </w:pPr>
    </w:p>
    <w:p>
      <w:pPr>
        <w:ind w:left="6" w:right="3079"/>
        <w:spacing w:after="0" w:line="249" w:lineRule="auto"/>
        <w:rPr>
          <w:sz w:val="20"/>
          <w:szCs w:val="20"/>
          <w:color w:val="auto"/>
        </w:rPr>
      </w:pPr>
      <w:r>
        <w:rPr>
          <w:rFonts w:ascii="Courier New" w:cs="Courier New" w:eastAsia="Courier New" w:hAnsi="Courier New"/>
          <w:sz w:val="15"/>
          <w:szCs w:val="15"/>
          <w:color w:val="auto"/>
        </w:rPr>
        <w:t>McGladrey &amp; Pullen, LLP served as the Company's independent certified public accountants for fiscal 1997. The appointment of independent certified public accountants is made annually by the Audit Committee of the Board of Directors. In making its appointment, the Audit Committee reviews both the audit scope and the estimated fees for professional services for the coming year. The Audit Committee has selected McGladrey &amp; Pullen, LLP as the independent certified public accountants for fiscal 1998. Representatives of McGladrey &amp; Pullen, LLP are expected to attend the 1997 Annual Meeting of Shareholders and will be given the opportunity to make a statement if they so desire and to respond to any questions raised at the meeting.</w:t>
      </w:r>
    </w:p>
    <w:p>
      <w:pPr>
        <w:spacing w:after="0" w:line="175"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OTHER MATTERS</w:t>
      </w:r>
    </w:p>
    <w:p>
      <w:pPr>
        <w:spacing w:after="0" w:line="182"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The Board of Directors of the Company knows of no other matters which may come before the meeting. However, if any matters other than those referred to above should properly come before the meeting calling for a vote of the shareholders, it is the intention of the persons named in the enclosed proxy to vote such proxy in accordance with their best judgment</w:t>
      </w:r>
    </w:p>
    <w:p>
      <w:pPr>
        <w:spacing w:after="0" w:line="176" w:lineRule="exact"/>
        <w:rPr>
          <w:sz w:val="20"/>
          <w:szCs w:val="20"/>
          <w:color w:val="auto"/>
        </w:rPr>
      </w:pPr>
    </w:p>
    <w:p>
      <w:pPr>
        <w:ind w:left="1286"/>
        <w:spacing w:after="0"/>
        <w:rPr>
          <w:sz w:val="20"/>
          <w:szCs w:val="20"/>
          <w:color w:val="auto"/>
        </w:rPr>
      </w:pPr>
      <w:r>
        <w:rPr>
          <w:rFonts w:ascii="Courier New" w:cs="Courier New" w:eastAsia="Courier New" w:hAnsi="Courier New"/>
          <w:sz w:val="15"/>
          <w:szCs w:val="15"/>
          <w:color w:val="auto"/>
        </w:rPr>
        <w:t>SHAREHOLDER PROPOSALS FOR THE NEXT ANNUAL MEETING</w:t>
      </w:r>
    </w:p>
    <w:p>
      <w:pPr>
        <w:spacing w:after="0" w:line="182"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Any proposal by a shareholder to be presented at the 1998 Annual Meeting must be received at the Company's principal executive offices, 331 32nd Avenue, Brookings, South Dakota 57006, addressed to the Secretary of the Company, not later than March 30, 1998.</w:t>
      </w:r>
    </w:p>
    <w:p>
      <w:pPr>
        <w:spacing w:after="0" w:line="176"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2"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/s/ Duane E. Sander</w:t>
      </w:r>
    </w:p>
    <w:p>
      <w:pPr>
        <w:spacing w:after="0" w:line="6"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Duane E. Sander</w:t>
      </w:r>
    </w:p>
    <w:p>
      <w:pPr>
        <w:spacing w:after="0" w:line="6"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Secretary</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Dated: July 25, 1997</w:t>
      </w:r>
    </w:p>
    <w:p>
      <w:pPr>
        <w:spacing w:after="0" w:line="200" w:lineRule="exact"/>
        <w:rPr>
          <w:sz w:val="20"/>
          <w:szCs w:val="20"/>
          <w:color w:val="auto"/>
        </w:rPr>
      </w:pPr>
    </w:p>
    <w:p>
      <w:pPr>
        <w:spacing w:after="0" w:line="335" w:lineRule="exact"/>
        <w:rPr>
          <w:sz w:val="20"/>
          <w:szCs w:val="20"/>
          <w:color w:val="auto"/>
        </w:rPr>
      </w:pPr>
    </w:p>
    <w:p>
      <w:pPr>
        <w:ind w:left="2926"/>
        <w:spacing w:after="0"/>
        <w:rPr>
          <w:sz w:val="20"/>
          <w:szCs w:val="20"/>
          <w:color w:val="auto"/>
        </w:rPr>
      </w:pPr>
      <w:r>
        <w:rPr>
          <w:rFonts w:ascii="Courier New" w:cs="Courier New" w:eastAsia="Courier New" w:hAnsi="Courier New"/>
          <w:sz w:val="15"/>
          <w:szCs w:val="15"/>
          <w:color w:val="auto"/>
        </w:rPr>
        <w:t>DAKTRONICS, INC.</w:t>
      </w:r>
    </w:p>
    <w:p>
      <w:pPr>
        <w:spacing w:after="0" w:line="6" w:lineRule="exact"/>
        <w:rPr>
          <w:sz w:val="20"/>
          <w:szCs w:val="20"/>
          <w:color w:val="auto"/>
        </w:rPr>
      </w:pPr>
    </w:p>
    <w:p>
      <w:pPr>
        <w:ind w:left="1466"/>
        <w:spacing w:after="0"/>
        <w:rPr>
          <w:sz w:val="20"/>
          <w:szCs w:val="20"/>
          <w:color w:val="auto"/>
        </w:rPr>
      </w:pPr>
      <w:r>
        <w:rPr>
          <w:rFonts w:ascii="Courier New" w:cs="Courier New" w:eastAsia="Courier New" w:hAnsi="Courier New"/>
          <w:sz w:val="15"/>
          <w:szCs w:val="15"/>
          <w:color w:val="auto"/>
        </w:rPr>
        <w:t>Annual Meeting of Shareholders - August 20, 1997</w:t>
      </w:r>
    </w:p>
    <w:p>
      <w:pPr>
        <w:spacing w:after="0" w:line="6" w:lineRule="exact"/>
        <w:rPr>
          <w:sz w:val="20"/>
          <w:szCs w:val="20"/>
          <w:color w:val="auto"/>
        </w:rPr>
      </w:pPr>
    </w:p>
    <w:p>
      <w:pPr>
        <w:ind w:left="926"/>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82"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The undersigned hereby appoints Aelred J. Kurtenbach and Duane E. Sander, or either of them, as proxy of the undersigned, with full power of substitution, for and in the name of the undersigned, to represent the undersigned at the Annual Meeting of Shareholders of Daktronics, Inc., to be held at Daktronics, Inc., 331 32nd Avenue, Brookings, South Dakota 57006 on Wednesday, August 20, 1997 at 7:00 p.m. Central Daylight Time, and at any adjournments thereof, and to vote all same of the undersigned, as designated below, with all the powers which the undersigned would possess if personally at such meeting.</w:t>
      </w:r>
    </w:p>
    <w:p>
      <w:pPr>
        <w:spacing w:after="0" w:line="175" w:lineRule="exact"/>
        <w:rPr>
          <w:sz w:val="20"/>
          <w:szCs w:val="20"/>
          <w:color w:val="auto"/>
        </w:rPr>
      </w:pPr>
    </w:p>
    <w:p>
      <w:pPr>
        <w:ind w:left="826" w:right="2899" w:hanging="826"/>
        <w:spacing w:after="0" w:line="250" w:lineRule="auto"/>
        <w:tabs>
          <w:tab w:leader="none" w:pos="82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Directors duly nominated for a term expiring in 2000: Frank J. Kurtenbach, Roland J. Jensen, and James A. Vellenga.</w:t>
      </w:r>
    </w:p>
    <w:p>
      <w:pPr>
        <w:sectPr>
          <w:pgSz w:w="11900" w:h="16897" w:orient="portrait"/>
          <w:cols w:equalWidth="0" w:num="1">
            <w:col w:w="10225"/>
          </w:cols>
          <w:pgMar w:left="234" w:top="142" w:right="1440" w:bottom="0" w:gutter="0" w:footer="0" w:header="0"/>
        </w:sectPr>
      </w:pPr>
    </w:p>
    <w:p>
      <w:pPr>
        <w:spacing w:after="0" w:line="175" w:lineRule="exact"/>
        <w:rPr>
          <w:sz w:val="20"/>
          <w:szCs w:val="20"/>
          <w:color w:val="auto"/>
        </w:rPr>
      </w:pPr>
    </w:p>
    <w:p>
      <w:pPr>
        <w:ind w:left="926"/>
        <w:spacing w:after="0"/>
        <w:rPr>
          <w:sz w:val="20"/>
          <w:szCs w:val="20"/>
          <w:color w:val="auto"/>
        </w:rPr>
      </w:pPr>
      <w:r>
        <w:rPr>
          <w:rFonts w:ascii="Courier New" w:cs="Courier New" w:eastAsia="Courier New" w:hAnsi="Courier New"/>
          <w:sz w:val="15"/>
          <w:szCs w:val="15"/>
          <w:color w:val="auto"/>
        </w:rPr>
        <w:t>[ ] FOR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WITHHELD FOR ALL</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WITHHELD FOR THE</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FOLLOWING ONLY</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(Write the nominee's name</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 space below):</w:t>
      </w:r>
    </w:p>
    <w:p>
      <w:pPr>
        <w:spacing w:after="0" w:line="182" w:lineRule="exact"/>
        <w:rPr>
          <w:sz w:val="20"/>
          <w:szCs w:val="20"/>
          <w:color w:val="auto"/>
        </w:rPr>
      </w:pPr>
    </w:p>
    <w:p>
      <w:pPr>
        <w:sectPr>
          <w:pgSz w:w="11900" w:h="16897" w:orient="portrait"/>
          <w:cols w:equalWidth="0" w:num="3">
            <w:col w:w="1566" w:space="640"/>
            <w:col w:w="1820" w:space="560"/>
            <w:col w:w="5639"/>
          </w:cols>
          <w:pgMar w:left="234" w:top="142" w:right="1440" w:bottom="0"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826" w:right="3079" w:hanging="826"/>
        <w:spacing w:after="0" w:line="250" w:lineRule="auto"/>
        <w:tabs>
          <w:tab w:leader="none" w:pos="82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appointment of McGladrey and Pullen, LLP as independent auditors for the Company for the fiscal year ending May 2, 1998.</w:t>
      </w:r>
    </w:p>
    <w:p>
      <w:pPr>
        <w:spacing w:after="0" w:line="175" w:lineRule="exact"/>
        <w:rPr>
          <w:sz w:val="20"/>
          <w:szCs w:val="20"/>
          <w:color w:val="auto"/>
        </w:rPr>
      </w:pPr>
    </w:p>
    <w:p>
      <w:pPr>
        <w:ind w:left="926"/>
        <w:spacing w:after="0"/>
        <w:tabs>
          <w:tab w:leader="none" w:pos="2726" w:val="left"/>
          <w:tab w:leader="none" w:pos="5026" w:val="left"/>
        </w:tabs>
        <w:rPr>
          <w:sz w:val="20"/>
          <w:szCs w:val="20"/>
          <w:color w:val="auto"/>
        </w:rPr>
      </w:pPr>
      <w:r>
        <w:rPr>
          <w:rFonts w:ascii="Courier New" w:cs="Courier New" w:eastAsia="Courier New" w:hAnsi="Courier New"/>
          <w:sz w:val="15"/>
          <w:szCs w:val="15"/>
          <w:color w:val="auto"/>
        </w:rPr>
        <w:t>[ ] FOR</w:t>
      </w:r>
      <w:r>
        <w:rPr>
          <w:sz w:val="20"/>
          <w:szCs w:val="20"/>
          <w:color w:val="auto"/>
        </w:rPr>
        <w:tab/>
      </w:r>
      <w:r>
        <w:rPr>
          <w:rFonts w:ascii="Courier New" w:cs="Courier New" w:eastAsia="Courier New" w:hAnsi="Courier New"/>
          <w:sz w:val="15"/>
          <w:szCs w:val="15"/>
          <w:color w:val="auto"/>
        </w:rPr>
        <w:t>[ ] AGAINST</w:t>
      </w:r>
      <w:r>
        <w:rPr>
          <w:sz w:val="20"/>
          <w:szCs w:val="20"/>
          <w:color w:val="auto"/>
        </w:rPr>
        <w:tab/>
      </w:r>
      <w:r>
        <w:rPr>
          <w:rFonts w:ascii="Courier New" w:cs="Courier New" w:eastAsia="Courier New" w:hAnsi="Courier New"/>
          <w:sz w:val="15"/>
          <w:szCs w:val="15"/>
          <w:color w:val="auto"/>
        </w:rPr>
        <w:t>[ ] ABSTAIN</w:t>
      </w:r>
    </w:p>
    <w:p>
      <w:pPr>
        <w:spacing w:after="0" w:line="182" w:lineRule="exact"/>
        <w:rPr>
          <w:sz w:val="20"/>
          <w:szCs w:val="20"/>
          <w:color w:val="auto"/>
        </w:rPr>
      </w:pPr>
    </w:p>
    <w:p>
      <w:pPr>
        <w:ind w:left="826" w:right="2899" w:hanging="826"/>
        <w:spacing w:after="0" w:line="249" w:lineRule="auto"/>
        <w:tabs>
          <w:tab w:leader="none" w:pos="82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discretion, the Proxies are authorized to vote upon such other business as may properly come before the meeting or any adjournments thereof.</w:t>
      </w:r>
    </w:p>
    <w:p>
      <w:pPr>
        <w:spacing w:after="0" w:line="176"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THE PROXY ABOVE WILL BE VOTED AS DIRECTED, BUT IF NO INSTRUCTIONS ARE GIVEN FOR VOTING ON THE MATTERS ABOVE, THIS PROXY WILL BE VOTED FOR MATTERS 1 AND 2 ABOVE. Shareholders who are present at the meeting may withdraw their Proxy and vote in Person if they so desire. The undersigned acknowledges receipt of the Proxy Statement for the 1997 Annual Meeting.</w:t>
      </w:r>
    </w:p>
    <w:p>
      <w:pPr>
        <w:spacing w:after="0" w:line="176" w:lineRule="exact"/>
        <w:rPr>
          <w:sz w:val="20"/>
          <w:szCs w:val="20"/>
          <w:color w:val="auto"/>
        </w:rPr>
      </w:pPr>
    </w:p>
    <w:p>
      <w:pPr>
        <w:ind w:left="6"/>
        <w:spacing w:after="0"/>
        <w:tabs>
          <w:tab w:leader="none" w:pos="3286" w:val="left"/>
        </w:tabs>
        <w:rPr>
          <w:sz w:val="20"/>
          <w:szCs w:val="20"/>
          <w:color w:val="auto"/>
        </w:rPr>
      </w:pPr>
      <w:r>
        <w:rPr>
          <w:rFonts w:ascii="Courier New" w:cs="Courier New" w:eastAsia="Courier New" w:hAnsi="Courier New"/>
          <w:sz w:val="15"/>
          <w:szCs w:val="15"/>
          <w:color w:val="auto"/>
        </w:rPr>
        <w:t>Date__________________,1997</w:t>
      </w:r>
      <w:r>
        <w:rPr>
          <w:sz w:val="20"/>
          <w:szCs w:val="20"/>
          <w:color w:val="auto"/>
        </w:rPr>
        <w:tab/>
      </w:r>
      <w:r>
        <w:rPr>
          <w:rFonts w:ascii="Courier New" w:cs="Courier New" w:eastAsia="Courier New" w:hAnsi="Courier New"/>
          <w:sz w:val="15"/>
          <w:szCs w:val="15"/>
          <w:color w:val="auto"/>
        </w:rPr>
        <w:t>____________________________________________</w:t>
      </w:r>
    </w:p>
    <w:p>
      <w:pPr>
        <w:spacing w:after="0" w:line="6" w:lineRule="exact"/>
        <w:rPr>
          <w:sz w:val="20"/>
          <w:szCs w:val="20"/>
          <w:color w:val="auto"/>
        </w:rPr>
      </w:pPr>
    </w:p>
    <w:p>
      <w:pPr>
        <w:jc w:val="center"/>
        <w:ind w:right="-486"/>
        <w:spacing w:after="0"/>
        <w:rPr>
          <w:sz w:val="20"/>
          <w:szCs w:val="20"/>
          <w:color w:val="auto"/>
        </w:rPr>
      </w:pPr>
      <w:r>
        <w:rPr>
          <w:rFonts w:ascii="Courier New" w:cs="Courier New" w:eastAsia="Courier New" w:hAnsi="Courier New"/>
          <w:sz w:val="15"/>
          <w:szCs w:val="15"/>
          <w:color w:val="auto"/>
        </w:rPr>
        <w:t>Signature</w:t>
      </w:r>
    </w:p>
    <w:p>
      <w:pPr>
        <w:spacing w:after="0" w:line="182" w:lineRule="exact"/>
        <w:rPr>
          <w:sz w:val="20"/>
          <w:szCs w:val="20"/>
          <w:color w:val="auto"/>
        </w:rPr>
      </w:pPr>
    </w:p>
    <w:p>
      <w:pPr>
        <w:ind w:left="3306"/>
        <w:spacing w:after="0"/>
        <w:rPr>
          <w:sz w:val="20"/>
          <w:szCs w:val="20"/>
          <w:color w:val="auto"/>
        </w:rPr>
      </w:pPr>
      <w:r>
        <w:rPr>
          <w:rFonts w:ascii="Courier New" w:cs="Courier New" w:eastAsia="Courier New" w:hAnsi="Courier New"/>
          <w:sz w:val="15"/>
          <w:szCs w:val="15"/>
          <w:color w:val="auto"/>
        </w:rPr>
        <w:t>____________________________________________</w:t>
      </w:r>
    </w:p>
    <w:p>
      <w:pPr>
        <w:spacing w:after="0" w:line="6" w:lineRule="exact"/>
        <w:rPr>
          <w:sz w:val="20"/>
          <w:szCs w:val="20"/>
          <w:color w:val="auto"/>
        </w:rPr>
      </w:pPr>
    </w:p>
    <w:p>
      <w:pPr>
        <w:ind w:left="4206"/>
        <w:spacing w:after="0"/>
        <w:rPr>
          <w:sz w:val="20"/>
          <w:szCs w:val="20"/>
          <w:color w:val="auto"/>
        </w:rPr>
      </w:pPr>
      <w:r>
        <w:rPr>
          <w:rFonts w:ascii="Courier New" w:cs="Courier New" w:eastAsia="Courier New" w:hAnsi="Courier New"/>
          <w:sz w:val="15"/>
          <w:szCs w:val="15"/>
          <w:color w:val="auto"/>
        </w:rPr>
        <w:t>Signature if held jointly</w:t>
      </w:r>
    </w:p>
    <w:p>
      <w:pPr>
        <w:spacing w:after="0" w:line="182" w:lineRule="exact"/>
        <w:rPr>
          <w:sz w:val="20"/>
          <w:szCs w:val="20"/>
          <w:color w:val="auto"/>
        </w:rPr>
      </w:pPr>
    </w:p>
    <w:p>
      <w:pPr>
        <w:ind w:left="3306"/>
        <w:spacing w:after="0"/>
        <w:rPr>
          <w:sz w:val="20"/>
          <w:szCs w:val="20"/>
          <w:color w:val="auto"/>
        </w:rPr>
      </w:pPr>
      <w:r>
        <w:rPr>
          <w:rFonts w:ascii="Courier New" w:cs="Courier New" w:eastAsia="Courier New" w:hAnsi="Courier New"/>
          <w:sz w:val="15"/>
          <w:szCs w:val="15"/>
          <w:color w:val="auto"/>
        </w:rPr>
        <w:t>Please sign exactly as name(s) appears on</w:t>
      </w:r>
    </w:p>
    <w:p>
      <w:pPr>
        <w:spacing w:after="0" w:line="6" w:lineRule="exact"/>
        <w:rPr>
          <w:sz w:val="20"/>
          <w:szCs w:val="20"/>
          <w:color w:val="auto"/>
        </w:rPr>
      </w:pPr>
    </w:p>
    <w:p>
      <w:pPr>
        <w:ind w:left="3306"/>
        <w:spacing w:after="0"/>
        <w:rPr>
          <w:sz w:val="20"/>
          <w:szCs w:val="20"/>
          <w:color w:val="auto"/>
        </w:rPr>
      </w:pPr>
      <w:r>
        <w:rPr>
          <w:rFonts w:ascii="Courier New" w:cs="Courier New" w:eastAsia="Courier New" w:hAnsi="Courier New"/>
          <w:sz w:val="15"/>
          <w:szCs w:val="15"/>
          <w:color w:val="auto"/>
        </w:rPr>
        <w:t>this Proxy. If shares are registered in</w:t>
      </w:r>
    </w:p>
    <w:p>
      <w:pPr>
        <w:sectPr>
          <w:pgSz w:w="11900" w:h="16897" w:orient="portrait"/>
          <w:cols w:equalWidth="0" w:num="1">
            <w:col w:w="10225"/>
          </w:cols>
          <w:pgMar w:left="234" w:top="142" w:right="1440" w:bottom="0" w:gutter="0" w:footer="0" w:header="0"/>
          <w:type w:val="continuous"/>
        </w:sectPr>
      </w:pPr>
    </w:p>
    <w:bookmarkStart w:id="8" w:name="page9"/>
    <w:bookmarkEnd w:id="8"/>
    <w:p>
      <w:pPr>
        <w:ind w:left="2380"/>
        <w:spacing w:after="0"/>
        <w:rPr>
          <w:sz w:val="20"/>
          <w:szCs w:val="20"/>
          <w:color w:val="auto"/>
        </w:rPr>
      </w:pPr>
      <w:r>
        <w:rPr>
          <w:rFonts w:ascii="Courier New" w:cs="Courier New" w:eastAsia="Courier New" w:hAnsi="Courier New"/>
          <w:sz w:val="15"/>
          <w:szCs w:val="15"/>
          <w:color w:val="auto"/>
        </w:rPr>
        <w:t>more than one name, the signature of all</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persons are required. A corporation should</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sign in its full corporate name by a duly</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authorized officer, stating their title.</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Trustees, guardians, executors and</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administrators should sign in their official</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capacity, giving their full title as such.</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If a partnership, please sign in partnership</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name by authorized person.</w:t>
      </w:r>
    </w:p>
    <w:p>
      <w:pPr>
        <w:spacing w:after="0" w:line="182"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5"/>
          <w:szCs w:val="15"/>
          <w:color w:val="auto"/>
        </w:rPr>
        <w:t>PLEASE SIGN, DATE AND RETURN THIS PROXY PROMPTLY</w:t>
      </w:r>
    </w:p>
    <w:p>
      <w:pPr>
        <w:spacing w:after="0" w:line="6"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5"/>
          <w:szCs w:val="15"/>
          <w:color w:val="auto"/>
        </w:rPr>
        <w:t>No postage is required if returned in the enclosed envelope.</w:t>
      </w:r>
    </w:p>
    <w:p>
      <w:pPr>
        <w:spacing w:after="0" w:line="6"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5"/>
          <w:szCs w:val="15"/>
          <w:color w:val="auto"/>
        </w:rPr>
        <w:t>This Proxy may also be returned via fax to 605/697-4700.</w:t>
      </w:r>
    </w:p>
    <w:sectPr>
      <w:pgSz w:w="11900" w:h="16838" w:orient="portrait"/>
      <w:cols w:equalWidth="0" w:num="1">
        <w:col w:w="9299"/>
      </w:cols>
      <w:pgMar w:left="116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lvl w:ilvl="1">
      <w:lvlJc w:val="left"/>
      <w:lvlText w:val="(%2)"/>
      <w:numFmt w:val="decimal"/>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lowerRoman"/>
      <w:start w:val="4"/>
    </w:lvl>
  </w:abstractNum>
  <w:abstractNum w:abstractNumId="10">
    <w:nsid w:val="140E0F76"/>
    <w:multiLevelType w:val="hybridMultilevel"/>
    <w:lvl w:ilvl="0">
      <w:lvlJc w:val="left"/>
      <w:lvlText w:val="(%1)"/>
      <w:numFmt w:val="decimal"/>
      <w:start w:val="1"/>
    </w:lvl>
    <w:lvl w:ilvl="1">
      <w:lvlJc w:val="left"/>
      <w:lvlText w:val="(%2)"/>
      <w:numFmt w:val="lowerRoman"/>
      <w:start w:val="3"/>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2"/>
    </w:lvl>
  </w:abstractNum>
  <w:abstractNum w:abstractNumId="13">
    <w:nsid w:val="DED7263"/>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2019-12-12T07:41:43Z</dcterms:created>
  <dcterms:modified xsi:type="dcterms:W3CDTF">2019-12-12T07:41:43Z</dcterms:modified>
</cp:coreProperties>
</file>