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3413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 w:line="13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Sheila M. Anderson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Daktronics,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Daktronics Drive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Brookings, SD 57006-5128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Daktronics,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April 29,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001-38747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Sheila M. Anderson: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8-K furnished February 28, 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 Earnings Release, page 1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that in the Q3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FY2024 financial highlights, the first bullet discloses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year-to-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service orders were $534.4 million, an increase of 6.6%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date product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compared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$501.4 million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same period of fiscal 2023. In light of the fact that these amounts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represent non-GAAP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measures, please revise future filings to disclose the GAAP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measure of sales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revenue, more prominently than the non-GAAP measure of orders. See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10(e)(1)(i)(A) of Regulation S-K and Question 102.10 of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guidance in Item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SEC Staff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Compliance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Interpretations of Non-GAAP Financial Measures.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April 29, 2023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5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and Contribution Margin, page 28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Sheila M. Anderson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Daktronics,LastNameSheila M. Anderson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NameDaktronics,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19,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contribution margin by segment, as well as on a consolidated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basis. Please note that a segment measure of profitability that is not considered your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measure of profitability under ASC 280, is considered a non-GAAP financial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and subject to the guidance in Reg G and Item 10(e) of Regulation S-K. In this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please tell us how management uses this measure, and revise to disclose why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believes this measure is useful to investors. Also, we note your reconciliation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non-GAAP contribution margin to GAAP operating income.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reconciliations of non-GAAP financial measures should begin with the comparable GAAP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measure, which in this case we believe to be gross profit.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each of the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contribution measures should be reconciled to their comparable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 Please revise accordingly.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the reasons for the change in consolidated gross profit from fiscal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to 2023, which includes many factors, including several offsetting factors. In future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filings, when there are several factors affecting the change in gross profit, especially when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are offsetting amounts, please revise to quantify these amounts, when material.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in light of the fact that it appears not all segments trended consistently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periods presented, especially in terms of gross profit as a percent of net sales,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consider including a discussion of the change in gross profit by segment. See</w:t>
      </w:r>
    </w:p>
    <w:p>
      <w:pPr>
        <w:ind w:right="4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Item 303(b) of Regulation S-K. Notes to the Financial Statements</w:t>
      </w:r>
    </w:p>
    <w:p>
      <w:pPr>
        <w:ind w:right="2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Nature of Business and Summary of Significant Accounting Policies Investments in Affiliates, page 42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 on page 43 that after the conversion of Notes to stock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in 2023, your ownership in Miortech increased to 55.9%. Please explain to us,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to disclose why it appears you continue to account for this investment under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method of accounting, rather than consolidation. Additionally, we note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that for the fiscal years 2023, 2022 and 2021, your share of losses of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was $3,332, $2,970 and $2,370, respectively. In light of the apparent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of these amounts to your consolidated income before taxes, please explain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how you evaluated your equity method investments under the requirements of Rule 3-</w:t>
      </w:r>
    </w:p>
    <w:p>
      <w:pPr>
        <w:ind w:right="69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09 of Regulation S-X. Revenue Recognition, page 44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13 of your Risk Factor section, that in relation to your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fixed-price contracts, you evaluate changes in estimates on a contract-by-contract basis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disclose significant changes, if material, in the Notes to Consolidated Financial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 The cumulative catch-up method is used to account for revisions in estimates.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fact that revenue recognized over time is about half of your consolidated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please revise your notes to the financial statements to disclose this information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ASC 606-10-50-17. Additionally, please revise your results of</w:t>
      </w:r>
    </w:p>
    <w:p>
      <w:pPr>
        <w:ind w:right="813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Sheila M. Anderson Daktronics, Inc. March 19, 2024 Page 3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disclosure in MD&amp;A to separately quantify gross favorable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gross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unfavorable changes in estimates material to either consolidated or segment results,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accompanied by an appropriate level of analysis. Please provide us with your intended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disclosure.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Len Jui at 202-551-6693 or Claire Erlanger at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202-551-3301 with any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LastNameSheila M. Anderson</w:t>
            </w:r>
          </w:p>
        </w:tc>
        <w:tc>
          <w:tcPr>
            <w:tcW w:w="246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NameDaktronics, Inc.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19,</w:t>
            </w:r>
          </w:p>
        </w:tc>
        <w:tc>
          <w:tcPr>
            <w:tcW w:w="41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3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2024-06-05T23:08:53Z</dcterms:created>
  <dcterms:modified xsi:type="dcterms:W3CDTF">2024-06-05T23:08:53Z</dcterms:modified>
</cp:coreProperties>
</file>