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92107.xml.htm"/>
      <w:bookmarkStart w:id="1" w:name="kswkform4_178769210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Wiemann Bradley 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201 DAKTRONICS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BROOKINGS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57006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DAKTRONICS INC /SD/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DAKT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Executive Vice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0"/>
        <w:gridCol w:w="901"/>
        <w:gridCol w:w="771"/>
        <w:gridCol w:w="598"/>
        <w:gridCol w:w="347"/>
        <w:gridCol w:w="800"/>
        <w:gridCol w:w="452"/>
        <w:gridCol w:w="614"/>
        <w:gridCol w:w="1445"/>
        <w:gridCol w:w="994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4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4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126,445.723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126,324.723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126,824.723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126,703.723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126,949.723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126,890.723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454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127,344.723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6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</w:t>
            </w:r>
          </w:p>
        </w:tc>
        <w:tc>
          <w:tcPr>
            <w:tcW w:w="14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127,234.723</w:t>
            </w:r>
          </w:p>
        </w:tc>
        <w:tc>
          <w:tcPr>
            <w:tcW w:w="99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84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84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246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(5)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246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492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454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(6)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1,362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Daktronics, Inc.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Represents the number of shares deemed withheld to satisfy tax withholding obligations upon vesting of RSUs previously granted to the Reporting Person.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Represents RSUs granted on 9/2/2021 under the Daktronics, Inc. 2020 Stock Incentive Plan. The RSUs vest in five equal installments beginning August 23, 2022, subject to certain vesting, forfeiture, and terminative provisions.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Represents RSUs granted on 9/8/2022 under the Daktronics, Inc. 2020 Stock Incentive Plan. The RSUs vest in five equal installments beginning August 23, 2023, subject to certain vesting, forfeiture, and terminative provisions.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5. Represents RSUs granted on 9/11/2023 under the Daktronics, Inc. 2020 Stock Incentive Plan. The RSUs vest in five equal installments beginning August 23, 2024, subject to certain vesting, forfeiture, and terminative provisions.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6. Represents RSUs granted on 9/9/2024 under the Daktronics, Inc. 2020 Stock Incentive Plan. The RSUs vest in five equal installments beginning August 23, 2025, subject to certain vesting, forfeiture, and terminative provisions.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Bradley T. Wiemann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10622" TargetMode="External"/><Relationship Id="rId5" Type="http://schemas.openxmlformats.org/officeDocument/2006/relationships/hyperlink" Target="http://www.sec.gov/cgi-bin/browse-edgar?action=getcompany&amp;CIK=000091577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860</Words>
  <Characters>4652</Characters>
  <CharactersWithSpaces>5335</CharactersWithSpaces>
  <Paragraphs>205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